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57B" w:rsidRDefault="00E5157B" w:rsidP="00E5157B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KLASA  IIB</w:t>
      </w:r>
    </w:p>
    <w:p w:rsidR="00E5157B" w:rsidRDefault="00E5157B" w:rsidP="00E5157B">
      <w:pPr>
        <w:rPr>
          <w:rFonts w:ascii="Arial" w:hAnsi="Arial" w:cs="Arial"/>
          <w:sz w:val="28"/>
          <w:szCs w:val="28"/>
          <w:u w:val="single"/>
        </w:rPr>
      </w:pPr>
      <w:r w:rsidRPr="007B5616"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0;margin-top:8.6pt;width:431.25pt;height:0;z-index:251660288;mso-position-horizontal:center" o:connectortype="straight" strokecolor="#c0504d [3205]" strokeweight="3pt"/>
        </w:pict>
      </w:r>
      <w:r>
        <w:rPr>
          <w:rFonts w:ascii="Arial" w:hAnsi="Arial" w:cs="Arial"/>
          <w:sz w:val="28"/>
          <w:szCs w:val="28"/>
          <w:u w:val="single"/>
        </w:rPr>
        <w:t xml:space="preserve">  </w:t>
      </w:r>
    </w:p>
    <w:p w:rsidR="00E5157B" w:rsidRDefault="00E5157B" w:rsidP="00E5157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Przedmiot:  </w:t>
      </w:r>
      <w:r>
        <w:rPr>
          <w:rFonts w:ascii="Arial" w:hAnsi="Arial" w:cs="Arial"/>
          <w:color w:val="C0504D" w:themeColor="accent2"/>
          <w:sz w:val="28"/>
          <w:szCs w:val="28"/>
        </w:rPr>
        <w:t>Sprzedaż towarów</w:t>
      </w:r>
      <w:r>
        <w:rPr>
          <w:rFonts w:ascii="Arial" w:hAnsi="Arial" w:cs="Arial"/>
          <w:sz w:val="28"/>
          <w:szCs w:val="28"/>
        </w:rPr>
        <w:t xml:space="preserve"> </w:t>
      </w:r>
    </w:p>
    <w:p w:rsidR="00E5157B" w:rsidRDefault="00E5157B" w:rsidP="00E5157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Nauczyciel:  mgr Marta </w:t>
      </w:r>
      <w:proofErr w:type="spellStart"/>
      <w:r>
        <w:rPr>
          <w:rFonts w:ascii="Arial" w:hAnsi="Arial" w:cs="Arial"/>
          <w:sz w:val="28"/>
          <w:szCs w:val="28"/>
        </w:rPr>
        <w:t>Winczowska</w:t>
      </w:r>
      <w:proofErr w:type="spellEnd"/>
    </w:p>
    <w:p w:rsidR="00352372" w:rsidRDefault="00352372" w:rsidP="00E5157B">
      <w:pPr>
        <w:spacing w:line="360" w:lineRule="auto"/>
        <w:jc w:val="both"/>
      </w:pPr>
    </w:p>
    <w:p w:rsidR="00E5157B" w:rsidRPr="00BA5E54" w:rsidRDefault="00E5157B" w:rsidP="00E5157B">
      <w:pPr>
        <w:spacing w:line="360" w:lineRule="auto"/>
        <w:jc w:val="both"/>
        <w:rPr>
          <w:rFonts w:ascii="Arial" w:hAnsi="Arial" w:cs="Arial"/>
        </w:rPr>
      </w:pPr>
      <w:r w:rsidRPr="00E5157B">
        <w:rPr>
          <w:rFonts w:ascii="Arial" w:hAnsi="Arial" w:cs="Arial"/>
        </w:rPr>
        <w:t xml:space="preserve">Bez </w:t>
      </w:r>
      <w:r>
        <w:rPr>
          <w:rFonts w:ascii="Arial" w:hAnsi="Arial" w:cs="Arial"/>
        </w:rPr>
        <w:t>zbędnych formalności przechodzimy dalej. Na ostatniej lekcji zaczęliśmy omawiać karty płatnicze, dziś dokończymy i omówimy pozostałe formy rozliczeń bezgotówkowych.</w:t>
      </w:r>
    </w:p>
    <w:p w:rsidR="00E5157B" w:rsidRPr="000E5685" w:rsidRDefault="00E5157B" w:rsidP="00BA5E54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0E5685">
        <w:rPr>
          <w:rFonts w:ascii="Arial" w:hAnsi="Arial" w:cs="Arial"/>
          <w:b/>
          <w:sz w:val="24"/>
          <w:szCs w:val="24"/>
        </w:rPr>
        <w:t>Środa, 21.10.2020</w:t>
      </w:r>
    </w:p>
    <w:p w:rsidR="00E5157B" w:rsidRPr="000E5685" w:rsidRDefault="00E5157B" w:rsidP="00BA5E54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0E5685">
        <w:rPr>
          <w:rFonts w:ascii="Arial" w:hAnsi="Arial" w:cs="Arial"/>
          <w:b/>
          <w:sz w:val="24"/>
          <w:szCs w:val="24"/>
        </w:rPr>
        <w:t>5 lekcji</w:t>
      </w:r>
    </w:p>
    <w:p w:rsidR="00E5157B" w:rsidRDefault="00E5157B" w:rsidP="00BA5E54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0E5685">
        <w:rPr>
          <w:rFonts w:ascii="Arial" w:hAnsi="Arial" w:cs="Arial"/>
          <w:b/>
          <w:sz w:val="24"/>
          <w:szCs w:val="24"/>
        </w:rPr>
        <w:t>TEMAT</w:t>
      </w:r>
      <w:r w:rsidR="000E5685" w:rsidRPr="000E5685">
        <w:rPr>
          <w:rFonts w:ascii="Arial" w:hAnsi="Arial" w:cs="Arial"/>
          <w:b/>
          <w:sz w:val="24"/>
          <w:szCs w:val="24"/>
        </w:rPr>
        <w:t xml:space="preserve"> </w:t>
      </w:r>
      <w:r w:rsidRPr="000E5685">
        <w:rPr>
          <w:rFonts w:ascii="Arial" w:hAnsi="Arial" w:cs="Arial"/>
          <w:b/>
          <w:sz w:val="24"/>
          <w:szCs w:val="24"/>
        </w:rPr>
        <w:t>1,2,3,4,5</w:t>
      </w:r>
      <w:r w:rsidR="000E5685" w:rsidRPr="000E5685">
        <w:rPr>
          <w:rFonts w:ascii="Arial" w:hAnsi="Arial" w:cs="Arial"/>
          <w:b/>
          <w:sz w:val="24"/>
          <w:szCs w:val="24"/>
        </w:rPr>
        <w:t>: Rozliczenia bezgotówkowe.</w:t>
      </w:r>
    </w:p>
    <w:p w:rsidR="000E5685" w:rsidRDefault="00067A3A" w:rsidP="00E5157B">
      <w:pPr>
        <w:spacing w:line="360" w:lineRule="auto"/>
        <w:jc w:val="both"/>
        <w:rPr>
          <w:rFonts w:ascii="Arial" w:hAnsi="Arial" w:cs="Arial"/>
        </w:rPr>
      </w:pPr>
      <w:r w:rsidRPr="00067A3A">
        <w:rPr>
          <w:rFonts w:ascii="Arial" w:hAnsi="Arial" w:cs="Arial"/>
        </w:rPr>
        <w:t>Do</w:t>
      </w:r>
      <w:r>
        <w:rPr>
          <w:rFonts w:ascii="Arial" w:hAnsi="Arial" w:cs="Arial"/>
        </w:rPr>
        <w:t xml:space="preserve"> kart płatniczych:</w:t>
      </w:r>
    </w:p>
    <w:p w:rsidR="000E5685" w:rsidRDefault="00067A3A" w:rsidP="00E5157B">
      <w:pPr>
        <w:spacing w:line="360" w:lineRule="auto"/>
        <w:jc w:val="both"/>
        <w:rPr>
          <w:rFonts w:ascii="Arial" w:hAnsi="Arial" w:cs="Arial"/>
        </w:rPr>
      </w:pPr>
      <w:r w:rsidRPr="00067A3A">
        <w:rPr>
          <w:rFonts w:ascii="Arial" w:hAnsi="Arial" w:cs="Arial"/>
        </w:rPr>
        <w:t xml:space="preserve">Innowacyjną kartą płatniczą jest karta </w:t>
      </w:r>
      <w:proofErr w:type="spellStart"/>
      <w:r w:rsidRPr="00067A3A">
        <w:rPr>
          <w:rFonts w:ascii="Arial" w:hAnsi="Arial" w:cs="Arial"/>
        </w:rPr>
        <w:t>MasterCard</w:t>
      </w:r>
      <w:proofErr w:type="spellEnd"/>
      <w:r w:rsidRPr="00067A3A">
        <w:rPr>
          <w:rFonts w:ascii="Arial" w:hAnsi="Arial" w:cs="Arial"/>
        </w:rPr>
        <w:t xml:space="preserve"> Debit ze zmiennym kodem CVC2 (np. </w:t>
      </w:r>
      <w:proofErr w:type="spellStart"/>
      <w:r w:rsidRPr="00067A3A">
        <w:rPr>
          <w:rFonts w:ascii="Arial" w:hAnsi="Arial" w:cs="Arial"/>
        </w:rPr>
        <w:t>MasterCard</w:t>
      </w:r>
      <w:proofErr w:type="spellEnd"/>
      <w:r w:rsidRPr="00067A3A">
        <w:rPr>
          <w:rFonts w:ascii="Arial" w:hAnsi="Arial" w:cs="Arial"/>
        </w:rPr>
        <w:t xml:space="preserve"> </w:t>
      </w:r>
      <w:proofErr w:type="spellStart"/>
      <w:r w:rsidRPr="00067A3A">
        <w:rPr>
          <w:rFonts w:ascii="Arial" w:hAnsi="Arial" w:cs="Arial"/>
        </w:rPr>
        <w:t>Dynamic</w:t>
      </w:r>
      <w:proofErr w:type="spellEnd"/>
      <w:r w:rsidRPr="00067A3A">
        <w:rPr>
          <w:rFonts w:ascii="Arial" w:hAnsi="Arial" w:cs="Arial"/>
        </w:rPr>
        <w:t xml:space="preserve"> CVC). Na rewersie karty umieszczony jest mały wyświetlacz, na którym co godzinę pojawia się inny zestaw cyfr, czyli kod CVC2. Kod służy do zabezpieczania transakcji </w:t>
      </w:r>
      <w:proofErr w:type="spellStart"/>
      <w:r w:rsidRPr="00067A3A">
        <w:rPr>
          <w:rFonts w:ascii="Arial" w:hAnsi="Arial" w:cs="Arial"/>
        </w:rPr>
        <w:t>on-line</w:t>
      </w:r>
      <w:proofErr w:type="spellEnd"/>
      <w:r w:rsidRPr="00067A3A">
        <w:rPr>
          <w:rFonts w:ascii="Arial" w:hAnsi="Arial" w:cs="Arial"/>
        </w:rPr>
        <w:t xml:space="preserve"> i jest wymagany, gdy np. płacimy kartą debetową za towar lub usługę w </w:t>
      </w:r>
      <w:proofErr w:type="spellStart"/>
      <w:r w:rsidRPr="00067A3A">
        <w:rPr>
          <w:rFonts w:ascii="Arial" w:hAnsi="Arial" w:cs="Arial"/>
        </w:rPr>
        <w:t>internecie</w:t>
      </w:r>
      <w:proofErr w:type="spellEnd"/>
      <w:r w:rsidRPr="00067A3A">
        <w:rPr>
          <w:rFonts w:ascii="Arial" w:hAnsi="Arial" w:cs="Arial"/>
        </w:rPr>
        <w:t xml:space="preserve">. </w:t>
      </w:r>
    </w:p>
    <w:p w:rsidR="009368C5" w:rsidRDefault="009368C5" w:rsidP="00E5157B">
      <w:pPr>
        <w:spacing w:line="360" w:lineRule="auto"/>
        <w:jc w:val="both"/>
        <w:rPr>
          <w:rFonts w:ascii="Arial" w:hAnsi="Arial" w:cs="Arial"/>
          <w:b/>
          <w:noProof/>
        </w:rPr>
      </w:pPr>
    </w:p>
    <w:p w:rsidR="00BA5E54" w:rsidRDefault="00BA5E54" w:rsidP="00E5157B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4524375" cy="2933700"/>
            <wp:effectExtent l="19050" t="0" r="9525" b="0"/>
            <wp:docPr id="1" name="Obraz 1" descr="C:\Users\Marta\Desktop\Nauczanie online 2020-2021\wysyłane\1 Część\zdj do tematów\karta pł ze zm cv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ta\Desktop\Nauczanie online 2020-2021\wysyłane\1 Część\zdj do tematów\karta pł ze zm cvc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E54" w:rsidRDefault="00564D12" w:rsidP="00E5157B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Karta płatnicza ze zmiennym kodem CVC2</w:t>
      </w:r>
    </w:p>
    <w:p w:rsidR="009368C5" w:rsidRPr="009368C5" w:rsidRDefault="009368C5" w:rsidP="009368C5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9368C5">
        <w:rPr>
          <w:rFonts w:ascii="Arial" w:hAnsi="Arial" w:cs="Arial"/>
          <w:b/>
          <w:sz w:val="24"/>
          <w:szCs w:val="24"/>
        </w:rPr>
        <w:lastRenderedPageBreak/>
        <w:t>Polecenie przelewu</w:t>
      </w:r>
    </w:p>
    <w:p w:rsidR="009368C5" w:rsidRDefault="009368C5" w:rsidP="00E5157B">
      <w:pPr>
        <w:spacing w:line="360" w:lineRule="auto"/>
        <w:jc w:val="both"/>
        <w:rPr>
          <w:rFonts w:ascii="Arial" w:hAnsi="Arial" w:cs="Arial"/>
        </w:rPr>
      </w:pPr>
      <w:r w:rsidRPr="00CA3F05">
        <w:rPr>
          <w:rFonts w:ascii="Arial" w:hAnsi="Arial" w:cs="Arial"/>
          <w:b/>
        </w:rPr>
        <w:t>Polecenie przelewu</w:t>
      </w:r>
      <w:r w:rsidRPr="009368C5">
        <w:rPr>
          <w:rFonts w:ascii="Arial" w:hAnsi="Arial" w:cs="Arial"/>
        </w:rPr>
        <w:t xml:space="preserve"> jest najpopularniejszą formą obrotu bezgotówkowego. </w:t>
      </w:r>
      <w:r w:rsidRPr="002C719D">
        <w:rPr>
          <w:rFonts w:ascii="Arial" w:hAnsi="Arial" w:cs="Arial"/>
          <w:b/>
        </w:rPr>
        <w:t>Dłużnik wyda- bankowi dyspozycję obciążenia jego rachunku</w:t>
      </w:r>
      <w:r w:rsidRPr="009368C5">
        <w:rPr>
          <w:rFonts w:ascii="Arial" w:hAnsi="Arial" w:cs="Arial"/>
        </w:rPr>
        <w:t xml:space="preserve"> i przelani</w:t>
      </w:r>
      <w:r>
        <w:rPr>
          <w:rFonts w:ascii="Arial" w:hAnsi="Arial" w:cs="Arial"/>
        </w:rPr>
        <w:t>a określonej kwoty na wskazany ra</w:t>
      </w:r>
      <w:r w:rsidRPr="009368C5">
        <w:rPr>
          <w:rFonts w:ascii="Arial" w:hAnsi="Arial" w:cs="Arial"/>
        </w:rPr>
        <w:t xml:space="preserve">chunek wierzyciela w dowolnym banku. Dyspozycja polecenia przelewu może być złożona formie papierowego dokumentu lub za pomocą systemów bankowości elektronicznej. </w:t>
      </w:r>
    </w:p>
    <w:p w:rsidR="00BA5E54" w:rsidRDefault="009368C5" w:rsidP="00E5157B">
      <w:pPr>
        <w:spacing w:line="360" w:lineRule="auto"/>
        <w:jc w:val="both"/>
        <w:rPr>
          <w:rFonts w:ascii="Arial" w:hAnsi="Arial" w:cs="Arial"/>
        </w:rPr>
      </w:pPr>
      <w:r w:rsidRPr="009368C5">
        <w:rPr>
          <w:rFonts w:ascii="Arial" w:hAnsi="Arial" w:cs="Arial"/>
        </w:rPr>
        <w:t>Polecenie przelewu należy do podstawowych form rozliczeń bezgotówkowych. Warunkiem stosowania tej uniwersalnej formy rozliczeń jest posiadanie rachunków bankowych przez jednostki, które się między sobą rozliczają. Dyspozycja polecenia przelewu może być z</w:t>
      </w:r>
      <w:r>
        <w:rPr>
          <w:rFonts w:ascii="Arial" w:hAnsi="Arial" w:cs="Arial"/>
        </w:rPr>
        <w:t>łożona w formie papierowego do</w:t>
      </w:r>
      <w:r w:rsidRPr="009368C5">
        <w:rPr>
          <w:rFonts w:ascii="Arial" w:hAnsi="Arial" w:cs="Arial"/>
        </w:rPr>
        <w:t xml:space="preserve">kumentu (forma stosowana coraz rzadziej) lub za pomocą systemów bankowości elektronicznej. Bank powinien zrealizować tę dyspozycję w dniu, w którym ją otrzymał, lub najpóźniej w następnym dniu roboczym. Aby polecenie przelewu mogło być zrealizowane, na rachunku zleceniodawcy muszą być środki pieniężne w wysokości kwoty przelewu. </w:t>
      </w:r>
    </w:p>
    <w:p w:rsidR="009368C5" w:rsidRDefault="009368C5" w:rsidP="00E5157B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4391025" cy="3705225"/>
            <wp:effectExtent l="19050" t="0" r="9525" b="0"/>
            <wp:docPr id="2" name="Obraz 2" descr="C:\Users\Marta\Desktop\Nauczanie online 2020-2021\wysyłane\1 Część\zdj do tematów\wzór pol. przelew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ta\Desktop\Nauczanie online 2020-2021\wysyłane\1 Część\zdj do tematów\wzór pol. przelewu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8C5" w:rsidRDefault="009368C5" w:rsidP="00E5157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Na takim samym formularzu można dokonać</w:t>
      </w:r>
      <w:r>
        <w:rPr>
          <w:rFonts w:ascii="Arial" w:hAnsi="Arial" w:cs="Arial"/>
          <w:b/>
        </w:rPr>
        <w:t xml:space="preserve"> </w:t>
      </w:r>
      <w:r w:rsidRPr="009368C5">
        <w:rPr>
          <w:rFonts w:ascii="Arial" w:hAnsi="Arial" w:cs="Arial"/>
        </w:rPr>
        <w:t>polecenia wpła</w:t>
      </w:r>
      <w:r>
        <w:rPr>
          <w:rFonts w:ascii="Arial" w:hAnsi="Arial" w:cs="Arial"/>
        </w:rPr>
        <w:t>t</w:t>
      </w:r>
      <w:r w:rsidRPr="009368C5">
        <w:rPr>
          <w:rFonts w:ascii="Arial" w:hAnsi="Arial" w:cs="Arial"/>
        </w:rPr>
        <w:t>y, która zostanie</w:t>
      </w:r>
      <w:r>
        <w:rPr>
          <w:rFonts w:ascii="Arial" w:hAnsi="Arial" w:cs="Arial"/>
        </w:rPr>
        <w:t xml:space="preserve"> przekazana na wskazane konto. Wypełniając formularz należy skreślić kwadrat literą P, a w miejscu nr konta zleceniodawcy wpisać kwotę wpłaty słownie.</w:t>
      </w:r>
    </w:p>
    <w:p w:rsidR="009368C5" w:rsidRDefault="009368C5" w:rsidP="00E5157B">
      <w:pPr>
        <w:spacing w:line="360" w:lineRule="auto"/>
        <w:jc w:val="both"/>
        <w:rPr>
          <w:rFonts w:ascii="Arial" w:hAnsi="Arial" w:cs="Arial"/>
        </w:rPr>
      </w:pPr>
    </w:p>
    <w:p w:rsidR="009368C5" w:rsidRDefault="009368C5" w:rsidP="00E5157B">
      <w:pPr>
        <w:spacing w:line="360" w:lineRule="auto"/>
        <w:jc w:val="both"/>
        <w:rPr>
          <w:rFonts w:ascii="Arial" w:hAnsi="Arial" w:cs="Arial"/>
        </w:rPr>
      </w:pPr>
    </w:p>
    <w:p w:rsidR="009368C5" w:rsidRPr="009368C5" w:rsidRDefault="009368C5" w:rsidP="009368C5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9368C5">
        <w:rPr>
          <w:rFonts w:ascii="Arial" w:hAnsi="Arial" w:cs="Arial"/>
          <w:b/>
          <w:sz w:val="24"/>
          <w:szCs w:val="24"/>
        </w:rPr>
        <w:lastRenderedPageBreak/>
        <w:t>Polecenie zapłaty</w:t>
      </w:r>
    </w:p>
    <w:p w:rsidR="009368C5" w:rsidRDefault="009368C5" w:rsidP="00E5157B">
      <w:pPr>
        <w:spacing w:line="360" w:lineRule="auto"/>
        <w:jc w:val="both"/>
        <w:rPr>
          <w:rFonts w:ascii="Arial" w:hAnsi="Arial" w:cs="Arial"/>
        </w:rPr>
      </w:pPr>
      <w:r w:rsidRPr="00CA3F05">
        <w:rPr>
          <w:rFonts w:ascii="Arial" w:hAnsi="Arial" w:cs="Arial"/>
          <w:b/>
        </w:rPr>
        <w:t>Polecenie zapłaty</w:t>
      </w:r>
      <w:r w:rsidRPr="009368C5">
        <w:rPr>
          <w:rFonts w:ascii="Arial" w:hAnsi="Arial" w:cs="Arial"/>
        </w:rPr>
        <w:t xml:space="preserve"> jest nowoczesną formą rozliczeń pie</w:t>
      </w:r>
      <w:r>
        <w:rPr>
          <w:rFonts w:ascii="Arial" w:hAnsi="Arial" w:cs="Arial"/>
        </w:rPr>
        <w:t xml:space="preserve">niężnych. </w:t>
      </w:r>
      <w:r w:rsidRPr="00A54CBA">
        <w:rPr>
          <w:rFonts w:ascii="Arial" w:hAnsi="Arial" w:cs="Arial"/>
          <w:b/>
        </w:rPr>
        <w:t>Wierzyciel za pośrednictwem banku przekazuje dyspozycję</w:t>
      </w:r>
      <w:r w:rsidRPr="009368C5">
        <w:rPr>
          <w:rFonts w:ascii="Arial" w:hAnsi="Arial" w:cs="Arial"/>
        </w:rPr>
        <w:t xml:space="preserve"> obciążenia rachunku dłużnika i otrzymuje należną mu kwotę bezpośrednio na swój rachunek bankowy. Polec</w:t>
      </w:r>
      <w:r>
        <w:rPr>
          <w:rFonts w:ascii="Arial" w:hAnsi="Arial" w:cs="Arial"/>
        </w:rPr>
        <w:t>enie zapłaty eliminuje opóźnie</w:t>
      </w:r>
      <w:r w:rsidRPr="009368C5">
        <w:rPr>
          <w:rFonts w:ascii="Arial" w:hAnsi="Arial" w:cs="Arial"/>
        </w:rPr>
        <w:t xml:space="preserve">nia w egzekwowaniu należności. Jest to duża korzyść dla wierzyciela, dłużnik natomiast nie musi pilnować terminu płatności. </w:t>
      </w:r>
    </w:p>
    <w:p w:rsidR="009368C5" w:rsidRDefault="009368C5" w:rsidP="00E5157B">
      <w:pPr>
        <w:spacing w:line="360" w:lineRule="auto"/>
        <w:jc w:val="both"/>
        <w:rPr>
          <w:rFonts w:ascii="Arial" w:hAnsi="Arial" w:cs="Arial"/>
        </w:rPr>
      </w:pPr>
      <w:r w:rsidRPr="009368C5">
        <w:rPr>
          <w:rFonts w:ascii="Arial" w:hAnsi="Arial" w:cs="Arial"/>
        </w:rPr>
        <w:t>W celu uruchomienia polecenia zapłaty konieczna jest umowa pomiędzy wierzycielem a bankiem prowadzącym jego rachunek oraz upoważnie</w:t>
      </w:r>
      <w:r>
        <w:rPr>
          <w:rFonts w:ascii="Arial" w:hAnsi="Arial" w:cs="Arial"/>
        </w:rPr>
        <w:t>nie do obciążenia rachunku ban</w:t>
      </w:r>
      <w:r w:rsidRPr="009368C5">
        <w:rPr>
          <w:rFonts w:ascii="Arial" w:hAnsi="Arial" w:cs="Arial"/>
        </w:rPr>
        <w:t>kowego podpisane przez dłużnika.</w:t>
      </w:r>
    </w:p>
    <w:p w:rsidR="009368C5" w:rsidRDefault="009368C5" w:rsidP="00E5157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(Przypominam:</w:t>
      </w:r>
      <w:r w:rsidR="00FA7D12">
        <w:rPr>
          <w:rFonts w:ascii="Arial" w:hAnsi="Arial" w:cs="Arial"/>
        </w:rPr>
        <w:t xml:space="preserve"> </w:t>
      </w:r>
      <w:r w:rsidR="00FA7D12" w:rsidRPr="00FA7D12">
        <w:rPr>
          <w:rFonts w:ascii="Arial" w:hAnsi="Arial" w:cs="Arial"/>
        </w:rPr>
        <w:sym w:font="Wingdings" w:char="F04A"/>
      </w:r>
    </w:p>
    <w:p w:rsidR="009368C5" w:rsidRPr="00AD5003" w:rsidRDefault="00FA7D12" w:rsidP="00E5157B">
      <w:pPr>
        <w:spacing w:line="360" w:lineRule="auto"/>
        <w:jc w:val="both"/>
        <w:rPr>
          <w:rFonts w:ascii="Arial" w:hAnsi="Arial" w:cs="Arial"/>
          <w:u w:val="single"/>
        </w:rPr>
      </w:pPr>
      <w:r w:rsidRPr="00AD5003">
        <w:rPr>
          <w:rFonts w:ascii="Arial" w:hAnsi="Arial" w:cs="Arial"/>
          <w:u w:val="single"/>
        </w:rPr>
        <w:t>Dłużnik</w:t>
      </w:r>
      <w:r>
        <w:rPr>
          <w:rFonts w:ascii="Arial" w:hAnsi="Arial" w:cs="Arial"/>
        </w:rPr>
        <w:t xml:space="preserve"> – jego zobowiązanie określa się jako dług; </w:t>
      </w:r>
      <w:r w:rsidRPr="00AD5003">
        <w:rPr>
          <w:rFonts w:ascii="Arial" w:hAnsi="Arial" w:cs="Arial"/>
          <w:u w:val="single"/>
        </w:rPr>
        <w:t>to ten, który ma zapłacić</w:t>
      </w:r>
    </w:p>
    <w:p w:rsidR="00FA7D12" w:rsidRDefault="00FA7D12" w:rsidP="00E5157B">
      <w:pPr>
        <w:spacing w:line="360" w:lineRule="auto"/>
        <w:jc w:val="both"/>
        <w:rPr>
          <w:rFonts w:ascii="Arial" w:hAnsi="Arial" w:cs="Arial"/>
        </w:rPr>
      </w:pPr>
      <w:r w:rsidRPr="00AD5003">
        <w:rPr>
          <w:rFonts w:ascii="Arial" w:hAnsi="Arial" w:cs="Arial"/>
          <w:u w:val="single"/>
        </w:rPr>
        <w:t>Wierzyciel</w:t>
      </w:r>
      <w:r>
        <w:rPr>
          <w:rFonts w:ascii="Arial" w:hAnsi="Arial" w:cs="Arial"/>
        </w:rPr>
        <w:t xml:space="preserve"> – ma prawo otrzymać świadczenie od drugiej osoby, zwanej dłużnikiem; </w:t>
      </w:r>
      <w:r w:rsidRPr="00AD5003">
        <w:rPr>
          <w:rFonts w:ascii="Arial" w:hAnsi="Arial" w:cs="Arial"/>
          <w:u w:val="single"/>
        </w:rPr>
        <w:t>to ten, któremu należy zapłacić</w:t>
      </w:r>
      <w:r>
        <w:rPr>
          <w:rFonts w:ascii="Arial" w:hAnsi="Arial" w:cs="Arial"/>
        </w:rPr>
        <w:t>)</w:t>
      </w:r>
    </w:p>
    <w:p w:rsidR="009368C5" w:rsidRDefault="009368C5" w:rsidP="00E5157B">
      <w:pPr>
        <w:spacing w:line="360" w:lineRule="auto"/>
        <w:jc w:val="both"/>
        <w:rPr>
          <w:rFonts w:ascii="Arial" w:hAnsi="Arial" w:cs="Arial"/>
        </w:rPr>
      </w:pPr>
      <w:r w:rsidRPr="009368C5">
        <w:rPr>
          <w:rFonts w:ascii="Arial" w:hAnsi="Arial" w:cs="Arial"/>
        </w:rPr>
        <w:t xml:space="preserve"> Maksymalna kwota pojedynczego polecenia zapłaty, gdy dłużnikiem jest </w:t>
      </w:r>
      <w:r w:rsidR="00FA7D12">
        <w:rPr>
          <w:rFonts w:ascii="Arial" w:hAnsi="Arial" w:cs="Arial"/>
          <w:b/>
        </w:rPr>
        <w:t>osoba fizyczna nieprowadzą</w:t>
      </w:r>
      <w:r w:rsidRPr="00FA7D12">
        <w:rPr>
          <w:rFonts w:ascii="Arial" w:hAnsi="Arial" w:cs="Arial"/>
          <w:b/>
        </w:rPr>
        <w:t>ca działalności gospodarczej</w:t>
      </w:r>
      <w:r w:rsidRPr="009368C5">
        <w:rPr>
          <w:rFonts w:ascii="Arial" w:hAnsi="Arial" w:cs="Arial"/>
        </w:rPr>
        <w:t xml:space="preserve">, to równowartość </w:t>
      </w:r>
      <w:r w:rsidRPr="00FA7D12">
        <w:rPr>
          <w:rFonts w:ascii="Arial" w:hAnsi="Arial" w:cs="Arial"/>
          <w:b/>
        </w:rPr>
        <w:t>1000 euro</w:t>
      </w:r>
      <w:r w:rsidRPr="009368C5">
        <w:rPr>
          <w:rFonts w:ascii="Arial" w:hAnsi="Arial" w:cs="Arial"/>
        </w:rPr>
        <w:t xml:space="preserve"> wyrażona w złotych. W przypadku pozostałych </w:t>
      </w:r>
      <w:r w:rsidRPr="00FA7D12">
        <w:rPr>
          <w:rFonts w:ascii="Arial" w:hAnsi="Arial" w:cs="Arial"/>
          <w:b/>
        </w:rPr>
        <w:t>dłużników jest to 50 000 euro</w:t>
      </w:r>
      <w:r w:rsidRPr="009368C5">
        <w:rPr>
          <w:rFonts w:ascii="Arial" w:hAnsi="Arial" w:cs="Arial"/>
        </w:rPr>
        <w:t xml:space="preserve">. </w:t>
      </w:r>
    </w:p>
    <w:p w:rsidR="00AD5003" w:rsidRDefault="00AD5003" w:rsidP="00E5157B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305425" cy="3124200"/>
            <wp:effectExtent l="19050" t="0" r="9525" b="0"/>
            <wp:docPr id="3" name="Obraz 3" descr="C:\Users\Marta\Desktop\Nauczanie online 2020-2021\wysyłane\1 Część\zdj do tematów\wzór pol. zapł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ta\Desktop\Nauczanie online 2020-2021\wysyłane\1 Część\zdj do tematów\wzór pol. zapł.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003" w:rsidRDefault="00AD5003" w:rsidP="00E5157B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Wzór polecenia zapłaty</w:t>
      </w:r>
    </w:p>
    <w:p w:rsidR="00AD5003" w:rsidRDefault="00AD5003" w:rsidP="00E5157B">
      <w:pPr>
        <w:spacing w:line="360" w:lineRule="auto"/>
        <w:jc w:val="both"/>
        <w:rPr>
          <w:rFonts w:ascii="Arial" w:hAnsi="Arial" w:cs="Arial"/>
        </w:rPr>
      </w:pPr>
    </w:p>
    <w:p w:rsidR="00AD5003" w:rsidRPr="00AD5003" w:rsidRDefault="00AD5003" w:rsidP="00AD5003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AD5003">
        <w:rPr>
          <w:rFonts w:ascii="Arial" w:hAnsi="Arial" w:cs="Arial"/>
          <w:b/>
          <w:sz w:val="24"/>
          <w:szCs w:val="24"/>
        </w:rPr>
        <w:lastRenderedPageBreak/>
        <w:t>Czek rozrachunkowy</w:t>
      </w:r>
    </w:p>
    <w:p w:rsidR="00161711" w:rsidRDefault="00AD5003" w:rsidP="00E5157B">
      <w:pPr>
        <w:spacing w:line="360" w:lineRule="auto"/>
        <w:jc w:val="both"/>
        <w:rPr>
          <w:rFonts w:ascii="Arial" w:hAnsi="Arial" w:cs="Arial"/>
        </w:rPr>
      </w:pPr>
      <w:r w:rsidRPr="006A3EE5">
        <w:rPr>
          <w:rFonts w:ascii="Arial" w:hAnsi="Arial" w:cs="Arial"/>
          <w:b/>
        </w:rPr>
        <w:t>Czek rozrachunkowy</w:t>
      </w:r>
      <w:r w:rsidRPr="00AD5003">
        <w:rPr>
          <w:rFonts w:ascii="Arial" w:hAnsi="Arial" w:cs="Arial"/>
        </w:rPr>
        <w:t xml:space="preserve"> stanowi dyspozycję wystawcy czeku udzieloną bankowi obciążenia rachunku kwotą, na którą czek został wystawiony, oraz przekazania tej kwoty na rachunek posiadacza czeku. </w:t>
      </w:r>
      <w:r w:rsidR="00161711">
        <w:rPr>
          <w:rFonts w:ascii="Arial" w:hAnsi="Arial" w:cs="Arial"/>
        </w:rPr>
        <w:t>Jest papierem wartościowym, na podstawie którego bank zostaje upoważniony do przelania środków finansowych z rachunku wystawcy na rachunek osoby</w:t>
      </w:r>
      <w:r w:rsidR="00A173C9">
        <w:rPr>
          <w:rFonts w:ascii="Arial" w:hAnsi="Arial" w:cs="Arial"/>
        </w:rPr>
        <w:t>, na którą wystawiono czek.</w:t>
      </w:r>
    </w:p>
    <w:p w:rsidR="00A173C9" w:rsidRDefault="00A173C9" w:rsidP="00E5157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Czek rozrachunkowy nie upoważnia do podjęcia gotówki! ( w przeciwieństwie do czeku gotówkowego).</w:t>
      </w:r>
    </w:p>
    <w:p w:rsidR="00161711" w:rsidRDefault="00161711" w:rsidP="00E5157B">
      <w:pPr>
        <w:spacing w:line="360" w:lineRule="auto"/>
        <w:jc w:val="both"/>
        <w:rPr>
          <w:rFonts w:ascii="Arial" w:hAnsi="Arial" w:cs="Arial"/>
        </w:rPr>
      </w:pPr>
    </w:p>
    <w:p w:rsidR="00A173C9" w:rsidRDefault="00AD5003" w:rsidP="00E5157B">
      <w:pPr>
        <w:spacing w:line="360" w:lineRule="auto"/>
        <w:jc w:val="both"/>
        <w:rPr>
          <w:rFonts w:ascii="Arial" w:hAnsi="Arial" w:cs="Arial"/>
        </w:rPr>
      </w:pPr>
      <w:r w:rsidRPr="00AD5003">
        <w:rPr>
          <w:rFonts w:ascii="Arial" w:hAnsi="Arial" w:cs="Arial"/>
        </w:rPr>
        <w:t xml:space="preserve">Na wniosek wystawcy czeku bank może potwierdzić czek rozrachunkowy, tym samym gwarantując, że na rachunku bankowym znajdują się środki pieniężne, czyli że czek ma pokrycie. </w:t>
      </w:r>
    </w:p>
    <w:p w:rsidR="00A173C9" w:rsidRDefault="00A173C9" w:rsidP="00E5157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Ważność czeku mija po 10 dniach. Po </w:t>
      </w:r>
    </w:p>
    <w:p w:rsidR="00AD5003" w:rsidRDefault="00AD5003" w:rsidP="00E5157B">
      <w:pPr>
        <w:spacing w:line="360" w:lineRule="auto"/>
        <w:jc w:val="both"/>
        <w:rPr>
          <w:rFonts w:ascii="Arial" w:hAnsi="Arial" w:cs="Arial"/>
        </w:rPr>
      </w:pPr>
      <w:r w:rsidRPr="00AD5003">
        <w:rPr>
          <w:rFonts w:ascii="Arial" w:hAnsi="Arial" w:cs="Arial"/>
        </w:rPr>
        <w:t xml:space="preserve">Czeki rozrachunkowe są obecnie bardzo rzadko </w:t>
      </w:r>
      <w:r w:rsidR="00A173C9">
        <w:rPr>
          <w:rFonts w:ascii="Arial" w:hAnsi="Arial" w:cs="Arial"/>
        </w:rPr>
        <w:t>stosowane (jeżeli już to w roz</w:t>
      </w:r>
      <w:r w:rsidRPr="00AD5003">
        <w:rPr>
          <w:rFonts w:ascii="Arial" w:hAnsi="Arial" w:cs="Arial"/>
        </w:rPr>
        <w:t xml:space="preserve">liczeniach między przedsiębiorstwami) – zastąpione zostały przez nowocześniejsze formy płatności. </w:t>
      </w:r>
    </w:p>
    <w:p w:rsidR="000E497F" w:rsidRDefault="000E497F" w:rsidP="00E5157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038725" cy="3257550"/>
            <wp:effectExtent l="19050" t="0" r="9525" b="0"/>
            <wp:docPr id="4" name="Obraz 4" descr="C:\Users\Marta\Desktop\Nauczanie online 2020-2021\wysyłane\1 Część\zdj do tematów\wzór czeku rozrachunk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ta\Desktop\Nauczanie online 2020-2021\wysyłane\1 Część\zdj do tematów\wzór czeku rozrachunk.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97F" w:rsidRDefault="000E497F" w:rsidP="00E5157B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Wzór czeku rozrachunkowego</w:t>
      </w:r>
    </w:p>
    <w:p w:rsidR="006A3EE5" w:rsidRDefault="006A3EE5" w:rsidP="00E5157B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6A3EE5" w:rsidRDefault="006A3EE5" w:rsidP="00E5157B">
      <w:pPr>
        <w:spacing w:line="360" w:lineRule="auto"/>
        <w:jc w:val="both"/>
        <w:rPr>
          <w:rFonts w:ascii="Arial" w:hAnsi="Arial" w:cs="Arial"/>
        </w:rPr>
      </w:pPr>
    </w:p>
    <w:p w:rsidR="006A3EE5" w:rsidRPr="006A3EE5" w:rsidRDefault="006A3EE5" w:rsidP="006A3EE5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6A3EE5">
        <w:rPr>
          <w:rFonts w:ascii="Arial" w:hAnsi="Arial" w:cs="Arial"/>
          <w:b/>
          <w:sz w:val="24"/>
          <w:szCs w:val="24"/>
        </w:rPr>
        <w:lastRenderedPageBreak/>
        <w:t>Akredytywa</w:t>
      </w:r>
    </w:p>
    <w:p w:rsidR="006A3EE5" w:rsidRDefault="006A3EE5" w:rsidP="00E5157B">
      <w:pPr>
        <w:spacing w:line="360" w:lineRule="auto"/>
        <w:jc w:val="both"/>
        <w:rPr>
          <w:rFonts w:ascii="Arial" w:hAnsi="Arial" w:cs="Arial"/>
        </w:rPr>
      </w:pPr>
      <w:r w:rsidRPr="006A3EE5">
        <w:rPr>
          <w:rFonts w:ascii="Arial" w:hAnsi="Arial" w:cs="Arial"/>
          <w:b/>
        </w:rPr>
        <w:t>Akredytywa</w:t>
      </w:r>
      <w:r w:rsidRPr="006A3EE5">
        <w:rPr>
          <w:rFonts w:ascii="Arial" w:hAnsi="Arial" w:cs="Arial"/>
        </w:rPr>
        <w:t xml:space="preserve"> jest formą rozliczenia bezgotówkowego stosowaną do rozliczeń między podmiotami gospodarczymi. Polega na zarezerwowaniu</w:t>
      </w:r>
      <w:r>
        <w:rPr>
          <w:rFonts w:ascii="Arial" w:hAnsi="Arial" w:cs="Arial"/>
        </w:rPr>
        <w:t xml:space="preserve"> przez bank, </w:t>
      </w:r>
      <w:r w:rsidRPr="006A3EE5">
        <w:rPr>
          <w:rFonts w:ascii="Arial" w:hAnsi="Arial" w:cs="Arial"/>
          <w:b/>
        </w:rPr>
        <w:t>na wniosek dłużnika</w:t>
      </w:r>
      <w:r w:rsidRPr="006A3EE5">
        <w:rPr>
          <w:rFonts w:ascii="Arial" w:hAnsi="Arial" w:cs="Arial"/>
        </w:rPr>
        <w:t xml:space="preserve">, środków na rachunku tego dłużnika z przeznaczeniem na uregulowanie zobowiązania wobec wskazanego dostawcy. </w:t>
      </w:r>
    </w:p>
    <w:p w:rsidR="00CA3F05" w:rsidRDefault="006A3EE5" w:rsidP="00E5157B">
      <w:pPr>
        <w:spacing w:line="360" w:lineRule="auto"/>
        <w:jc w:val="both"/>
        <w:rPr>
          <w:rFonts w:ascii="Arial" w:hAnsi="Arial" w:cs="Arial"/>
        </w:rPr>
      </w:pPr>
      <w:r w:rsidRPr="006A3EE5">
        <w:rPr>
          <w:rFonts w:ascii="Arial" w:hAnsi="Arial" w:cs="Arial"/>
        </w:rPr>
        <w:t>Akredytywa ma zastosowanie w stosunku do dłużników, do których dostawca nie ma zaufania i nie jest pewien, czy ot</w:t>
      </w:r>
      <w:r w:rsidR="00CA3F05">
        <w:rPr>
          <w:rFonts w:ascii="Arial" w:hAnsi="Arial" w:cs="Arial"/>
        </w:rPr>
        <w:t>rzyma należną mu zapłatę. Akre</w:t>
      </w:r>
      <w:r w:rsidRPr="006A3EE5">
        <w:rPr>
          <w:rFonts w:ascii="Arial" w:hAnsi="Arial" w:cs="Arial"/>
        </w:rPr>
        <w:t xml:space="preserve">dytywę otwiera się dla każdego kontrahenta i każdej transakcji oddzielnie. Po dokonaniu zapłaty następuje zamknięcie akredytywy. </w:t>
      </w:r>
    </w:p>
    <w:p w:rsidR="00CA3F05" w:rsidRDefault="00CA3F05" w:rsidP="00E5157B">
      <w:pPr>
        <w:spacing w:line="360" w:lineRule="auto"/>
        <w:jc w:val="both"/>
        <w:rPr>
          <w:rFonts w:ascii="Arial" w:hAnsi="Arial" w:cs="Arial"/>
        </w:rPr>
      </w:pPr>
    </w:p>
    <w:p w:rsidR="00CA3F05" w:rsidRPr="00CA3F05" w:rsidRDefault="00CA3F05" w:rsidP="00CA3F05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CA3F05">
        <w:rPr>
          <w:rFonts w:ascii="Arial" w:hAnsi="Arial" w:cs="Arial"/>
          <w:b/>
          <w:sz w:val="24"/>
          <w:szCs w:val="24"/>
        </w:rPr>
        <w:t>Rozliczenia planowe</w:t>
      </w:r>
    </w:p>
    <w:p w:rsidR="00CA3F05" w:rsidRDefault="006A3EE5" w:rsidP="00E5157B">
      <w:pPr>
        <w:spacing w:line="360" w:lineRule="auto"/>
        <w:jc w:val="both"/>
        <w:rPr>
          <w:rFonts w:ascii="Arial" w:hAnsi="Arial" w:cs="Arial"/>
        </w:rPr>
      </w:pPr>
      <w:r w:rsidRPr="00CA3F05">
        <w:rPr>
          <w:rFonts w:ascii="Arial" w:hAnsi="Arial" w:cs="Arial"/>
          <w:b/>
        </w:rPr>
        <w:t>Rozliczenia planowe</w:t>
      </w:r>
      <w:r w:rsidRPr="006A3EE5">
        <w:rPr>
          <w:rFonts w:ascii="Arial" w:hAnsi="Arial" w:cs="Arial"/>
        </w:rPr>
        <w:t xml:space="preserve"> mają zastosowanie głównie w przypadku rozrachunków z tytułu </w:t>
      </w:r>
      <w:r w:rsidRPr="00CA3F05">
        <w:rPr>
          <w:rFonts w:ascii="Arial" w:hAnsi="Arial" w:cs="Arial"/>
          <w:b/>
        </w:rPr>
        <w:t>stałych, powtarzalnych dostaw lub świadczeń między w</w:t>
      </w:r>
      <w:r w:rsidR="00CA3F05">
        <w:rPr>
          <w:rFonts w:ascii="Arial" w:hAnsi="Arial" w:cs="Arial"/>
          <w:b/>
        </w:rPr>
        <w:t>spółpracującymi ze sobą kontra</w:t>
      </w:r>
      <w:r w:rsidRPr="00CA3F05">
        <w:rPr>
          <w:rFonts w:ascii="Arial" w:hAnsi="Arial" w:cs="Arial"/>
          <w:b/>
        </w:rPr>
        <w:t>hentami.</w:t>
      </w:r>
      <w:r w:rsidRPr="006A3EE5">
        <w:rPr>
          <w:rFonts w:ascii="Arial" w:hAnsi="Arial" w:cs="Arial"/>
        </w:rPr>
        <w:t xml:space="preserve"> Rozliczeń dokonuje się na podstawie planu do</w:t>
      </w:r>
      <w:r w:rsidR="00CA3F05">
        <w:rPr>
          <w:rFonts w:ascii="Arial" w:hAnsi="Arial" w:cs="Arial"/>
        </w:rPr>
        <w:t>staw. Potem na podstawie wysta</w:t>
      </w:r>
      <w:r w:rsidRPr="006A3EE5">
        <w:rPr>
          <w:rFonts w:ascii="Arial" w:hAnsi="Arial" w:cs="Arial"/>
        </w:rPr>
        <w:t>wionej faktury następuje rozliczenie rzeczywistych zobowiązań.</w:t>
      </w:r>
    </w:p>
    <w:p w:rsidR="005D1530" w:rsidRDefault="006A3EE5" w:rsidP="00E5157B">
      <w:pPr>
        <w:spacing w:line="360" w:lineRule="auto"/>
        <w:jc w:val="both"/>
        <w:rPr>
          <w:rFonts w:ascii="Arial" w:hAnsi="Arial" w:cs="Arial"/>
        </w:rPr>
      </w:pPr>
      <w:r w:rsidRPr="006A3EE5">
        <w:rPr>
          <w:rFonts w:ascii="Arial" w:hAnsi="Arial" w:cs="Arial"/>
        </w:rPr>
        <w:t xml:space="preserve"> W praktyce gospodarczej ta forma rozliczeń jest rzadko stosowana. </w:t>
      </w:r>
    </w:p>
    <w:p w:rsidR="005D1530" w:rsidRDefault="005D1530" w:rsidP="00E5157B">
      <w:pPr>
        <w:spacing w:line="360" w:lineRule="auto"/>
        <w:jc w:val="both"/>
        <w:rPr>
          <w:rFonts w:ascii="Arial" w:hAnsi="Arial" w:cs="Arial"/>
        </w:rPr>
      </w:pPr>
    </w:p>
    <w:p w:rsidR="005D1530" w:rsidRPr="005D1530" w:rsidRDefault="005D1530" w:rsidP="005D1530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5D1530">
        <w:rPr>
          <w:rFonts w:ascii="Arial" w:hAnsi="Arial" w:cs="Arial"/>
          <w:b/>
          <w:sz w:val="24"/>
          <w:szCs w:val="24"/>
        </w:rPr>
        <w:t>Okresowe rozliczenia saldami</w:t>
      </w:r>
    </w:p>
    <w:p w:rsidR="00BA545A" w:rsidRDefault="006A3EE5" w:rsidP="00E5157B">
      <w:pPr>
        <w:spacing w:line="360" w:lineRule="auto"/>
        <w:jc w:val="both"/>
        <w:rPr>
          <w:rFonts w:ascii="Arial" w:hAnsi="Arial" w:cs="Arial"/>
        </w:rPr>
      </w:pPr>
      <w:r w:rsidRPr="005D1530">
        <w:rPr>
          <w:rFonts w:ascii="Arial" w:hAnsi="Arial" w:cs="Arial"/>
          <w:b/>
        </w:rPr>
        <w:t>Okresowe rozliczenia saldami</w:t>
      </w:r>
      <w:r w:rsidRPr="006A3EE5">
        <w:rPr>
          <w:rFonts w:ascii="Arial" w:hAnsi="Arial" w:cs="Arial"/>
        </w:rPr>
        <w:t xml:space="preserve"> mają zastosowanie, gdy kontrahenci wzajemnie świadcz</w:t>
      </w:r>
      <w:r w:rsidR="005D1530">
        <w:rPr>
          <w:rFonts w:ascii="Arial" w:hAnsi="Arial" w:cs="Arial"/>
        </w:rPr>
        <w:t xml:space="preserve">ą sobie usługi i </w:t>
      </w:r>
      <w:r w:rsidR="005D1530" w:rsidRPr="005D1530">
        <w:rPr>
          <w:rFonts w:ascii="Arial" w:hAnsi="Arial" w:cs="Arial"/>
          <w:b/>
        </w:rPr>
        <w:t>występują wobec</w:t>
      </w:r>
      <w:r w:rsidRPr="005D1530">
        <w:rPr>
          <w:rFonts w:ascii="Arial" w:hAnsi="Arial" w:cs="Arial"/>
          <w:b/>
        </w:rPr>
        <w:t xml:space="preserve"> siebie w charakterze dosta</w:t>
      </w:r>
      <w:r w:rsidR="005D1530" w:rsidRPr="005D1530">
        <w:rPr>
          <w:rFonts w:ascii="Arial" w:hAnsi="Arial" w:cs="Arial"/>
          <w:b/>
        </w:rPr>
        <w:t>wcy i odbiorcy</w:t>
      </w:r>
      <w:r w:rsidR="005D1530">
        <w:rPr>
          <w:rFonts w:ascii="Arial" w:hAnsi="Arial" w:cs="Arial"/>
        </w:rPr>
        <w:t>. Płatności doty</w:t>
      </w:r>
      <w:r w:rsidRPr="006A3EE5">
        <w:rPr>
          <w:rFonts w:ascii="Arial" w:hAnsi="Arial" w:cs="Arial"/>
        </w:rPr>
        <w:t>czą sald dokonanych transakcji. Stosowanie tej formy rozliczeń wymaga zawarcia umowy przez rozliczające się przedsiębiorstwa. W umowie strony u</w:t>
      </w:r>
      <w:r w:rsidR="00BA545A">
        <w:rPr>
          <w:rFonts w:ascii="Arial" w:hAnsi="Arial" w:cs="Arial"/>
        </w:rPr>
        <w:t>stalają okresy i terminy rozli</w:t>
      </w:r>
      <w:r w:rsidRPr="006A3EE5">
        <w:rPr>
          <w:rFonts w:ascii="Arial" w:hAnsi="Arial" w:cs="Arial"/>
        </w:rPr>
        <w:t xml:space="preserve">czeń saldami. </w:t>
      </w:r>
    </w:p>
    <w:p w:rsidR="00BA545A" w:rsidRDefault="00BA545A" w:rsidP="00E5157B">
      <w:pPr>
        <w:spacing w:line="360" w:lineRule="auto"/>
        <w:jc w:val="both"/>
        <w:rPr>
          <w:rFonts w:ascii="Arial" w:hAnsi="Arial" w:cs="Arial"/>
        </w:rPr>
      </w:pPr>
    </w:p>
    <w:p w:rsidR="00BA545A" w:rsidRPr="00BA545A" w:rsidRDefault="006A3EE5" w:rsidP="00BA545A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A545A">
        <w:rPr>
          <w:rFonts w:ascii="Arial" w:hAnsi="Arial" w:cs="Arial"/>
          <w:b/>
          <w:sz w:val="24"/>
          <w:szCs w:val="24"/>
        </w:rPr>
        <w:t>Płatności mobilne</w:t>
      </w:r>
    </w:p>
    <w:p w:rsidR="00BA545A" w:rsidRDefault="006A3EE5" w:rsidP="00E5157B">
      <w:pPr>
        <w:spacing w:line="360" w:lineRule="auto"/>
        <w:jc w:val="both"/>
        <w:rPr>
          <w:rFonts w:ascii="Arial" w:hAnsi="Arial" w:cs="Arial"/>
        </w:rPr>
      </w:pPr>
      <w:r w:rsidRPr="00BA545A">
        <w:rPr>
          <w:rFonts w:ascii="Arial" w:hAnsi="Arial" w:cs="Arial"/>
          <w:b/>
        </w:rPr>
        <w:t xml:space="preserve"> Płatności mobilne</w:t>
      </w:r>
      <w:r w:rsidRPr="006A3EE5">
        <w:rPr>
          <w:rFonts w:ascii="Arial" w:hAnsi="Arial" w:cs="Arial"/>
        </w:rPr>
        <w:t xml:space="preserve"> (inaczej nazywane m-płatnościami) to wszelkie płatności bezgotówkowe wykonywane za pomocą urządzenia mobilnego, takiego jak </w:t>
      </w:r>
      <w:proofErr w:type="spellStart"/>
      <w:r w:rsidRPr="006A3EE5">
        <w:rPr>
          <w:rFonts w:ascii="Arial" w:hAnsi="Arial" w:cs="Arial"/>
        </w:rPr>
        <w:t>smartfon</w:t>
      </w:r>
      <w:proofErr w:type="spellEnd"/>
      <w:r w:rsidRPr="006A3EE5">
        <w:rPr>
          <w:rFonts w:ascii="Arial" w:hAnsi="Arial" w:cs="Arial"/>
        </w:rPr>
        <w:t>, tablet czy zegarek (</w:t>
      </w:r>
      <w:proofErr w:type="spellStart"/>
      <w:r w:rsidRPr="006A3EE5">
        <w:rPr>
          <w:rFonts w:ascii="Arial" w:hAnsi="Arial" w:cs="Arial"/>
        </w:rPr>
        <w:t>smartwatch</w:t>
      </w:r>
      <w:proofErr w:type="spellEnd"/>
      <w:r w:rsidRPr="006A3EE5">
        <w:rPr>
          <w:rFonts w:ascii="Arial" w:hAnsi="Arial" w:cs="Arial"/>
        </w:rPr>
        <w:t>).</w:t>
      </w:r>
    </w:p>
    <w:p w:rsidR="00BA545A" w:rsidRDefault="006A3EE5" w:rsidP="00E5157B">
      <w:pPr>
        <w:spacing w:line="360" w:lineRule="auto"/>
        <w:jc w:val="both"/>
        <w:rPr>
          <w:rFonts w:ascii="Arial" w:hAnsi="Arial" w:cs="Arial"/>
        </w:rPr>
      </w:pPr>
      <w:r w:rsidRPr="006A3EE5">
        <w:rPr>
          <w:rFonts w:ascii="Arial" w:hAnsi="Arial" w:cs="Arial"/>
        </w:rPr>
        <w:t xml:space="preserve">Płatności mobilne możliwe dzięki systemom NFC </w:t>
      </w:r>
      <w:r w:rsidR="00BA545A">
        <w:rPr>
          <w:rFonts w:ascii="Arial" w:hAnsi="Arial" w:cs="Arial"/>
        </w:rPr>
        <w:t>jak w kartach zbliżeniowych</w:t>
      </w:r>
      <w:r w:rsidRPr="006A3EE5">
        <w:rPr>
          <w:rFonts w:ascii="Arial" w:hAnsi="Arial" w:cs="Arial"/>
        </w:rPr>
        <w:t xml:space="preserve"> – komunikacja bliskiego zasięgu) i HCE (ang</w:t>
      </w:r>
      <w:r w:rsidR="00BA545A">
        <w:rPr>
          <w:rFonts w:ascii="Arial" w:hAnsi="Arial" w:cs="Arial"/>
        </w:rPr>
        <w:t xml:space="preserve">. Host </w:t>
      </w:r>
      <w:proofErr w:type="spellStart"/>
      <w:r w:rsidR="00BA545A">
        <w:rPr>
          <w:rFonts w:ascii="Arial" w:hAnsi="Arial" w:cs="Arial"/>
        </w:rPr>
        <w:t>Card</w:t>
      </w:r>
      <w:proofErr w:type="spellEnd"/>
      <w:r w:rsidR="00BA545A">
        <w:rPr>
          <w:rFonts w:ascii="Arial" w:hAnsi="Arial" w:cs="Arial"/>
        </w:rPr>
        <w:t xml:space="preserve"> </w:t>
      </w:r>
      <w:proofErr w:type="spellStart"/>
      <w:r w:rsidR="00BA545A">
        <w:rPr>
          <w:rFonts w:ascii="Arial" w:hAnsi="Arial" w:cs="Arial"/>
        </w:rPr>
        <w:t>Emulation</w:t>
      </w:r>
      <w:proofErr w:type="spellEnd"/>
      <w:r w:rsidR="00BA545A">
        <w:rPr>
          <w:rFonts w:ascii="Arial" w:hAnsi="Arial" w:cs="Arial"/>
        </w:rPr>
        <w:t xml:space="preserve"> – zbliże</w:t>
      </w:r>
      <w:r w:rsidRPr="006A3EE5">
        <w:rPr>
          <w:rFonts w:ascii="Arial" w:hAnsi="Arial" w:cs="Arial"/>
        </w:rPr>
        <w:t xml:space="preserve">niowe płatności telefonem). </w:t>
      </w:r>
      <w:r w:rsidRPr="006A3EE5">
        <w:rPr>
          <w:rFonts w:ascii="Arial" w:hAnsi="Arial" w:cs="Arial"/>
        </w:rPr>
        <w:lastRenderedPageBreak/>
        <w:t>Pozwalają one na błyskawiczne przesyłanie pieniędzy z naszego konta bankowego na inne rachunki lub wypłatę pieniędzy z bankomatu bez konieczności posługiwania się fizyczną kartą debetową czy kredytową.</w:t>
      </w:r>
    </w:p>
    <w:p w:rsidR="00BA545A" w:rsidRDefault="006A3EE5" w:rsidP="00E5157B">
      <w:pPr>
        <w:spacing w:line="360" w:lineRule="auto"/>
        <w:jc w:val="both"/>
        <w:rPr>
          <w:rFonts w:ascii="Arial" w:hAnsi="Arial" w:cs="Arial"/>
        </w:rPr>
      </w:pPr>
      <w:r w:rsidRPr="006A3EE5">
        <w:rPr>
          <w:rFonts w:ascii="Arial" w:hAnsi="Arial" w:cs="Arial"/>
        </w:rPr>
        <w:t xml:space="preserve"> Pod pojęciem płatności mobilnych kryją się zarówno płatnoś</w:t>
      </w:r>
      <w:r w:rsidR="00BA545A">
        <w:rPr>
          <w:rFonts w:ascii="Arial" w:hAnsi="Arial" w:cs="Arial"/>
        </w:rPr>
        <w:t>ci zdalne, jak i zbliżeniowe:</w:t>
      </w:r>
    </w:p>
    <w:p w:rsidR="00BA545A" w:rsidRDefault="00BA545A" w:rsidP="00E5157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6A3EE5" w:rsidRPr="00BA545A">
        <w:rPr>
          <w:rFonts w:ascii="Arial" w:hAnsi="Arial" w:cs="Arial"/>
          <w:b/>
        </w:rPr>
        <w:t>płatności zdalne</w:t>
      </w:r>
      <w:r w:rsidR="006A3EE5" w:rsidRPr="006A3EE5">
        <w:rPr>
          <w:rFonts w:ascii="Arial" w:hAnsi="Arial" w:cs="Arial"/>
        </w:rPr>
        <w:t xml:space="preserve"> – polegają na dokonywaniu opłat za pomocą </w:t>
      </w:r>
      <w:r w:rsidR="006A3EE5" w:rsidRPr="00BA545A">
        <w:rPr>
          <w:rFonts w:ascii="Arial" w:hAnsi="Arial" w:cs="Arial"/>
          <w:b/>
        </w:rPr>
        <w:t>telefonu</w:t>
      </w:r>
      <w:r>
        <w:rPr>
          <w:rFonts w:ascii="Arial" w:hAnsi="Arial" w:cs="Arial"/>
        </w:rPr>
        <w:t xml:space="preserve"> po</w:t>
      </w:r>
      <w:r w:rsidR="006A3EE5" w:rsidRPr="006A3EE5">
        <w:rPr>
          <w:rFonts w:ascii="Arial" w:hAnsi="Arial" w:cs="Arial"/>
        </w:rPr>
        <w:t xml:space="preserve">przez wiadomości SMS lub </w:t>
      </w:r>
      <w:proofErr w:type="spellStart"/>
      <w:r w:rsidR="006A3EE5" w:rsidRPr="006A3EE5">
        <w:rPr>
          <w:rFonts w:ascii="Arial" w:hAnsi="Arial" w:cs="Arial"/>
        </w:rPr>
        <w:t>internet</w:t>
      </w:r>
      <w:proofErr w:type="spellEnd"/>
      <w:r w:rsidR="006A3EE5" w:rsidRPr="006A3EE5">
        <w:rPr>
          <w:rFonts w:ascii="Arial" w:hAnsi="Arial" w:cs="Arial"/>
        </w:rPr>
        <w:t xml:space="preserve">; najczęściej stosuje się je w przypadku płatnych treści dostępnych w </w:t>
      </w:r>
      <w:proofErr w:type="spellStart"/>
      <w:r w:rsidR="006A3EE5" w:rsidRPr="006A3EE5">
        <w:rPr>
          <w:rFonts w:ascii="Arial" w:hAnsi="Arial" w:cs="Arial"/>
        </w:rPr>
        <w:t>internecie</w:t>
      </w:r>
      <w:proofErr w:type="spellEnd"/>
      <w:r w:rsidR="006A3EE5" w:rsidRPr="006A3EE5">
        <w:rPr>
          <w:rFonts w:ascii="Arial" w:hAnsi="Arial" w:cs="Arial"/>
        </w:rPr>
        <w:t xml:space="preserve"> np. udziału w konkursach, dostępu </w:t>
      </w:r>
      <w:proofErr w:type="spellStart"/>
      <w:r w:rsidR="006A3EE5" w:rsidRPr="006A3EE5">
        <w:rPr>
          <w:rFonts w:ascii="Arial" w:hAnsi="Arial" w:cs="Arial"/>
        </w:rPr>
        <w:t>on-line</w:t>
      </w:r>
      <w:proofErr w:type="spellEnd"/>
      <w:r w:rsidR="006A3EE5" w:rsidRPr="006A3EE5">
        <w:rPr>
          <w:rFonts w:ascii="Arial" w:hAnsi="Arial" w:cs="Arial"/>
        </w:rPr>
        <w:t xml:space="preserve"> do materiałów wideo;</w:t>
      </w:r>
    </w:p>
    <w:p w:rsidR="00BA545A" w:rsidRDefault="006A3EE5" w:rsidP="00E5157B">
      <w:pPr>
        <w:spacing w:line="360" w:lineRule="auto"/>
        <w:jc w:val="both"/>
        <w:rPr>
          <w:rFonts w:ascii="Arial" w:hAnsi="Arial" w:cs="Arial"/>
        </w:rPr>
      </w:pPr>
      <w:r w:rsidRPr="006A3EE5">
        <w:rPr>
          <w:rFonts w:ascii="Arial" w:hAnsi="Arial" w:cs="Arial"/>
        </w:rPr>
        <w:t xml:space="preserve"> - </w:t>
      </w:r>
      <w:r w:rsidRPr="00BA545A">
        <w:rPr>
          <w:rFonts w:ascii="Arial" w:hAnsi="Arial" w:cs="Arial"/>
          <w:b/>
        </w:rPr>
        <w:t>płatności zbliżeniowe</w:t>
      </w:r>
      <w:r w:rsidRPr="006A3EE5">
        <w:rPr>
          <w:rFonts w:ascii="Arial" w:hAnsi="Arial" w:cs="Arial"/>
        </w:rPr>
        <w:t xml:space="preserve"> – wykorzystują fale radiowe w celu wymiany danych na bliską odległość, zwykle kilka centymetrów;</w:t>
      </w:r>
      <w:r w:rsidR="00BA545A">
        <w:rPr>
          <w:rFonts w:ascii="Arial" w:hAnsi="Arial" w:cs="Arial"/>
        </w:rPr>
        <w:t xml:space="preserve"> jeśli chcemy zapłacić za zaku</w:t>
      </w:r>
      <w:r w:rsidRPr="006A3EE5">
        <w:rPr>
          <w:rFonts w:ascii="Arial" w:hAnsi="Arial" w:cs="Arial"/>
        </w:rPr>
        <w:t xml:space="preserve">py, wystarczy zbliżyć telefon z technologią NFC do terminala płatniczego, aby pieniądze z naszego konta zostały przelane na rachunek sprzedawcy. </w:t>
      </w:r>
    </w:p>
    <w:p w:rsidR="00BA545A" w:rsidRDefault="006A3EE5" w:rsidP="00E5157B">
      <w:pPr>
        <w:spacing w:line="360" w:lineRule="auto"/>
        <w:jc w:val="both"/>
        <w:rPr>
          <w:rFonts w:ascii="Arial" w:hAnsi="Arial" w:cs="Arial"/>
        </w:rPr>
      </w:pPr>
      <w:r w:rsidRPr="006A3EE5">
        <w:rPr>
          <w:rFonts w:ascii="Arial" w:hAnsi="Arial" w:cs="Arial"/>
        </w:rPr>
        <w:t xml:space="preserve">Do płatności mobilnych możemy zaliczyć: </w:t>
      </w:r>
    </w:p>
    <w:p w:rsidR="00BA545A" w:rsidRDefault="00BA545A" w:rsidP="00E5157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6A3EE5" w:rsidRPr="00BA545A">
        <w:rPr>
          <w:rFonts w:ascii="Arial" w:hAnsi="Arial" w:cs="Arial"/>
          <w:b/>
        </w:rPr>
        <w:t>BLIK</w:t>
      </w:r>
      <w:r w:rsidR="006A3EE5" w:rsidRPr="006A3EE5">
        <w:rPr>
          <w:rFonts w:ascii="Arial" w:hAnsi="Arial" w:cs="Arial"/>
        </w:rPr>
        <w:t xml:space="preserve"> – polski system płatności mobilnyc</w:t>
      </w:r>
      <w:r>
        <w:rPr>
          <w:rFonts w:ascii="Arial" w:hAnsi="Arial" w:cs="Arial"/>
        </w:rPr>
        <w:t>h uruchomiony z inicjatywy kil</w:t>
      </w:r>
      <w:r w:rsidR="006A3EE5" w:rsidRPr="006A3EE5">
        <w:rPr>
          <w:rFonts w:ascii="Arial" w:hAnsi="Arial" w:cs="Arial"/>
        </w:rPr>
        <w:t xml:space="preserve">ku banków; aby korzystać z BLIKA, wystarczy posiadać rachunek w jednym z banków obsługujących ten sposób płatności i aplikację mobilną; </w:t>
      </w:r>
    </w:p>
    <w:p w:rsidR="00BA545A" w:rsidRDefault="00BA545A" w:rsidP="00E5157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</w:t>
      </w:r>
      <w:r w:rsidR="006A3EE5" w:rsidRPr="006A3EE5">
        <w:rPr>
          <w:rFonts w:ascii="Arial" w:hAnsi="Arial" w:cs="Arial"/>
        </w:rPr>
        <w:t>etoda polega na generowaniu sześciocyfrowego kodu wyświetlanego prz</w:t>
      </w:r>
      <w:r>
        <w:rPr>
          <w:rFonts w:ascii="Arial" w:hAnsi="Arial" w:cs="Arial"/>
        </w:rPr>
        <w:t xml:space="preserve">ez aplikację, który może </w:t>
      </w:r>
      <w:r w:rsidR="006A3EE5" w:rsidRPr="006A3EE5">
        <w:rPr>
          <w:rFonts w:ascii="Arial" w:hAnsi="Arial" w:cs="Arial"/>
        </w:rPr>
        <w:t>służyć do zaakceptowania trans</w:t>
      </w:r>
      <w:r>
        <w:rPr>
          <w:rFonts w:ascii="Arial" w:hAnsi="Arial" w:cs="Arial"/>
        </w:rPr>
        <w:t>akcji (zapłaty w sklepie inter</w:t>
      </w:r>
      <w:r w:rsidR="006A3EE5" w:rsidRPr="006A3EE5">
        <w:rPr>
          <w:rFonts w:ascii="Arial" w:hAnsi="Arial" w:cs="Arial"/>
        </w:rPr>
        <w:t xml:space="preserve">netowym lub stacjonarnym, przelewu na telefon innej </w:t>
      </w:r>
      <w:r>
        <w:rPr>
          <w:rFonts w:ascii="Arial" w:hAnsi="Arial" w:cs="Arial"/>
        </w:rPr>
        <w:t>osobie korzystają</w:t>
      </w:r>
      <w:r w:rsidR="006A3EE5" w:rsidRPr="006A3EE5">
        <w:rPr>
          <w:rFonts w:ascii="Arial" w:hAnsi="Arial" w:cs="Arial"/>
        </w:rPr>
        <w:t>cej z BLIKA) czy wypłaty gotówki z bankomatu;</w:t>
      </w:r>
    </w:p>
    <w:p w:rsidR="00BA545A" w:rsidRDefault="006A3EE5" w:rsidP="00E5157B">
      <w:pPr>
        <w:spacing w:line="360" w:lineRule="auto"/>
        <w:jc w:val="both"/>
        <w:rPr>
          <w:rFonts w:ascii="Arial" w:hAnsi="Arial" w:cs="Arial"/>
        </w:rPr>
      </w:pPr>
      <w:r w:rsidRPr="006A3EE5">
        <w:rPr>
          <w:rFonts w:ascii="Arial" w:hAnsi="Arial" w:cs="Arial"/>
        </w:rPr>
        <w:t xml:space="preserve"> - </w:t>
      </w:r>
      <w:r w:rsidRPr="00BA545A">
        <w:rPr>
          <w:rFonts w:ascii="Arial" w:hAnsi="Arial" w:cs="Arial"/>
          <w:b/>
        </w:rPr>
        <w:t>bankową aplikację mobilną</w:t>
      </w:r>
      <w:r w:rsidRPr="006A3EE5">
        <w:rPr>
          <w:rFonts w:ascii="Arial" w:hAnsi="Arial" w:cs="Arial"/>
        </w:rPr>
        <w:t xml:space="preserve"> – stosowana, gdy </w:t>
      </w:r>
      <w:r w:rsidRPr="00BA545A">
        <w:rPr>
          <w:rFonts w:ascii="Arial" w:hAnsi="Arial" w:cs="Arial"/>
          <w:b/>
        </w:rPr>
        <w:t>korzystamy z usług tylko jednego banku</w:t>
      </w:r>
      <w:r w:rsidRPr="006A3EE5">
        <w:rPr>
          <w:rFonts w:ascii="Arial" w:hAnsi="Arial" w:cs="Arial"/>
        </w:rPr>
        <w:t>; taka aplikacja zainstalowana na telefonie pozwala nam na wszystko to, co możemy wykonać za pośrednictwem komputera z dostępem do bankowości internetowej oraz karty płatn</w:t>
      </w:r>
      <w:r w:rsidR="00BA545A">
        <w:rPr>
          <w:rFonts w:ascii="Arial" w:hAnsi="Arial" w:cs="Arial"/>
        </w:rPr>
        <w:t>iczej: kontrolowanie stanu kon</w:t>
      </w:r>
      <w:r w:rsidRPr="006A3EE5">
        <w:rPr>
          <w:rFonts w:ascii="Arial" w:hAnsi="Arial" w:cs="Arial"/>
        </w:rPr>
        <w:t xml:space="preserve">ta, wykonywanie przelewów, płatności za zakupy w sklepach stacjonarnych i internetowych, płatności BLIKIEM, czy doładowanie telefonu; </w:t>
      </w:r>
    </w:p>
    <w:p w:rsidR="00863D96" w:rsidRDefault="00BA545A" w:rsidP="00E5157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6A3EE5" w:rsidRPr="00BA545A">
        <w:rPr>
          <w:rFonts w:ascii="Arial" w:hAnsi="Arial" w:cs="Arial"/>
          <w:b/>
        </w:rPr>
        <w:t xml:space="preserve">Google </w:t>
      </w:r>
      <w:proofErr w:type="spellStart"/>
      <w:r w:rsidR="006A3EE5" w:rsidRPr="00BA545A">
        <w:rPr>
          <w:rFonts w:ascii="Arial" w:hAnsi="Arial" w:cs="Arial"/>
          <w:b/>
        </w:rPr>
        <w:t>Pay</w:t>
      </w:r>
      <w:proofErr w:type="spellEnd"/>
      <w:r w:rsidR="006A3EE5" w:rsidRPr="006A3EE5">
        <w:rPr>
          <w:rFonts w:ascii="Arial" w:hAnsi="Arial" w:cs="Arial"/>
        </w:rPr>
        <w:t xml:space="preserve"> to metoda płatności stworzona prz</w:t>
      </w:r>
      <w:r>
        <w:rPr>
          <w:rFonts w:ascii="Arial" w:hAnsi="Arial" w:cs="Arial"/>
        </w:rPr>
        <w:t xml:space="preserve">ez Google; jest to rodzaj </w:t>
      </w:r>
      <w:r w:rsidRPr="00BA545A">
        <w:rPr>
          <w:rFonts w:ascii="Arial" w:hAnsi="Arial" w:cs="Arial"/>
          <w:b/>
        </w:rPr>
        <w:t>elek</w:t>
      </w:r>
      <w:r w:rsidR="006A3EE5" w:rsidRPr="00BA545A">
        <w:rPr>
          <w:rFonts w:ascii="Arial" w:hAnsi="Arial" w:cs="Arial"/>
          <w:b/>
        </w:rPr>
        <w:t>tronicznego portfela, do którego można podpiąć karty debetowe i kredytowe</w:t>
      </w:r>
      <w:r w:rsidR="006A3EE5" w:rsidRPr="006A3EE5">
        <w:rPr>
          <w:rFonts w:ascii="Arial" w:hAnsi="Arial" w:cs="Arial"/>
        </w:rPr>
        <w:t xml:space="preserve"> wybranych banków; aplikację należy zainstalować na telefonie lub innym urządzeniu mobilnym z system Android</w:t>
      </w:r>
      <w:r>
        <w:rPr>
          <w:rFonts w:ascii="Arial" w:hAnsi="Arial" w:cs="Arial"/>
        </w:rPr>
        <w:t>,</w:t>
      </w:r>
      <w:r w:rsidR="006A3EE5" w:rsidRPr="006A3EE5">
        <w:rPr>
          <w:rFonts w:ascii="Arial" w:hAnsi="Arial" w:cs="Arial"/>
        </w:rPr>
        <w:t xml:space="preserve"> dzięki temu w każdej chwili będziemy w stanie s</w:t>
      </w:r>
      <w:r>
        <w:rPr>
          <w:rFonts w:ascii="Arial" w:hAnsi="Arial" w:cs="Arial"/>
        </w:rPr>
        <w:t>zybko i wygodnie wykonać płatnoś</w:t>
      </w:r>
      <w:r w:rsidR="006A3EE5" w:rsidRPr="006A3EE5">
        <w:rPr>
          <w:rFonts w:ascii="Arial" w:hAnsi="Arial" w:cs="Arial"/>
        </w:rPr>
        <w:t>ć, zbliżając telefon do terminala, bez konieczności posiadania przy sobie karty;</w:t>
      </w:r>
    </w:p>
    <w:p w:rsidR="00863D96" w:rsidRDefault="006A3EE5" w:rsidP="00E5157B">
      <w:pPr>
        <w:spacing w:line="360" w:lineRule="auto"/>
        <w:jc w:val="both"/>
        <w:rPr>
          <w:rFonts w:ascii="Arial" w:hAnsi="Arial" w:cs="Arial"/>
        </w:rPr>
      </w:pPr>
      <w:r w:rsidRPr="006A3EE5">
        <w:rPr>
          <w:rFonts w:ascii="Arial" w:hAnsi="Arial" w:cs="Arial"/>
        </w:rPr>
        <w:t xml:space="preserve"> - </w:t>
      </w:r>
      <w:r w:rsidRPr="00863D96">
        <w:rPr>
          <w:rFonts w:ascii="Arial" w:hAnsi="Arial" w:cs="Arial"/>
          <w:b/>
        </w:rPr>
        <w:t xml:space="preserve">Apple </w:t>
      </w:r>
      <w:proofErr w:type="spellStart"/>
      <w:r w:rsidRPr="00863D96">
        <w:rPr>
          <w:rFonts w:ascii="Arial" w:hAnsi="Arial" w:cs="Arial"/>
          <w:b/>
        </w:rPr>
        <w:t>Pay</w:t>
      </w:r>
      <w:proofErr w:type="spellEnd"/>
      <w:r w:rsidRPr="006A3EE5">
        <w:rPr>
          <w:rFonts w:ascii="Arial" w:hAnsi="Arial" w:cs="Arial"/>
        </w:rPr>
        <w:t xml:space="preserve"> to metoda zbliżeniowych płatności</w:t>
      </w:r>
      <w:r w:rsidR="00863D96">
        <w:rPr>
          <w:rFonts w:ascii="Arial" w:hAnsi="Arial" w:cs="Arial"/>
        </w:rPr>
        <w:t xml:space="preserve"> telefonem dla osób korzystają</w:t>
      </w:r>
      <w:r w:rsidRPr="006A3EE5">
        <w:rPr>
          <w:rFonts w:ascii="Arial" w:hAnsi="Arial" w:cs="Arial"/>
        </w:rPr>
        <w:t xml:space="preserve">cych z systemu </w:t>
      </w:r>
      <w:proofErr w:type="spellStart"/>
      <w:r w:rsidRPr="006A3EE5">
        <w:rPr>
          <w:rFonts w:ascii="Arial" w:hAnsi="Arial" w:cs="Arial"/>
        </w:rPr>
        <w:t>iOS</w:t>
      </w:r>
      <w:proofErr w:type="spellEnd"/>
      <w:r w:rsidRPr="006A3EE5">
        <w:rPr>
          <w:rFonts w:ascii="Arial" w:hAnsi="Arial" w:cs="Arial"/>
        </w:rPr>
        <w:t xml:space="preserve">; </w:t>
      </w:r>
    </w:p>
    <w:p w:rsidR="00863D96" w:rsidRDefault="00863D96" w:rsidP="00E5157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- </w:t>
      </w:r>
      <w:proofErr w:type="spellStart"/>
      <w:r w:rsidR="006A3EE5" w:rsidRPr="00863D96">
        <w:rPr>
          <w:rFonts w:ascii="Arial" w:hAnsi="Arial" w:cs="Arial"/>
          <w:b/>
        </w:rPr>
        <w:t>Garmin</w:t>
      </w:r>
      <w:proofErr w:type="spellEnd"/>
      <w:r w:rsidR="006A3EE5" w:rsidRPr="00863D96">
        <w:rPr>
          <w:rFonts w:ascii="Arial" w:hAnsi="Arial" w:cs="Arial"/>
          <w:b/>
        </w:rPr>
        <w:t xml:space="preserve"> </w:t>
      </w:r>
      <w:proofErr w:type="spellStart"/>
      <w:r w:rsidR="006A3EE5" w:rsidRPr="00863D96">
        <w:rPr>
          <w:rFonts w:ascii="Arial" w:hAnsi="Arial" w:cs="Arial"/>
          <w:b/>
        </w:rPr>
        <w:t>Pay</w:t>
      </w:r>
      <w:proofErr w:type="spellEnd"/>
      <w:r w:rsidR="006A3EE5" w:rsidRPr="006A3EE5">
        <w:rPr>
          <w:rFonts w:ascii="Arial" w:hAnsi="Arial" w:cs="Arial"/>
        </w:rPr>
        <w:t xml:space="preserve"> to aplikacja, która pozwala </w:t>
      </w:r>
      <w:r>
        <w:rPr>
          <w:rFonts w:ascii="Arial" w:hAnsi="Arial" w:cs="Arial"/>
        </w:rPr>
        <w:t xml:space="preserve">płacić za zakupy za pomocą </w:t>
      </w:r>
      <w:proofErr w:type="spellStart"/>
      <w:r w:rsidRPr="00863D96">
        <w:rPr>
          <w:rFonts w:ascii="Arial" w:hAnsi="Arial" w:cs="Arial"/>
          <w:b/>
        </w:rPr>
        <w:t>smar</w:t>
      </w:r>
      <w:r w:rsidR="006A3EE5" w:rsidRPr="00863D96">
        <w:rPr>
          <w:rFonts w:ascii="Arial" w:hAnsi="Arial" w:cs="Arial"/>
          <w:b/>
        </w:rPr>
        <w:t>twatcha</w:t>
      </w:r>
      <w:proofErr w:type="spellEnd"/>
      <w:r w:rsidR="006A3EE5" w:rsidRPr="006A3EE5">
        <w:rPr>
          <w:rFonts w:ascii="Arial" w:hAnsi="Arial" w:cs="Arial"/>
        </w:rPr>
        <w:t xml:space="preserve">; telefon potrzebny jest jedynie w momencie instalacji aplikacji, która działa zarówno na systemie Android, jak i </w:t>
      </w:r>
      <w:proofErr w:type="spellStart"/>
      <w:r w:rsidR="006A3EE5" w:rsidRPr="006A3EE5">
        <w:rPr>
          <w:rFonts w:ascii="Arial" w:hAnsi="Arial" w:cs="Arial"/>
        </w:rPr>
        <w:t>iOS</w:t>
      </w:r>
      <w:proofErr w:type="spellEnd"/>
      <w:r w:rsidR="006A3EE5" w:rsidRPr="006A3EE5">
        <w:rPr>
          <w:rFonts w:ascii="Arial" w:hAnsi="Arial" w:cs="Arial"/>
        </w:rPr>
        <w:t xml:space="preserve">; po zainstalowaniu aplikacji na telefonie parujemy nasz zegarek z aplikacją; następnie należy dodać do aplikacji posiadane karty płatnicze oraz utworzyć czterocyfrowy PIN, który będzie służył do aktywacji płatności. </w:t>
      </w:r>
    </w:p>
    <w:p w:rsidR="00863D96" w:rsidRPr="00863D96" w:rsidRDefault="00863D96" w:rsidP="00E5157B">
      <w:pPr>
        <w:spacing w:line="360" w:lineRule="auto"/>
        <w:jc w:val="both"/>
        <w:rPr>
          <w:rFonts w:ascii="Arial" w:hAnsi="Arial" w:cs="Arial"/>
          <w:b/>
        </w:rPr>
      </w:pPr>
      <w:r w:rsidRPr="00863D96">
        <w:rPr>
          <w:rFonts w:ascii="Arial" w:hAnsi="Arial" w:cs="Arial"/>
          <w:b/>
        </w:rPr>
        <w:t>To poniżej sobie poczytajcie, przyda się każdemu taka wiedza!!</w:t>
      </w:r>
      <w:r>
        <w:rPr>
          <w:rFonts w:ascii="Arial" w:hAnsi="Arial" w:cs="Arial"/>
          <w:b/>
        </w:rPr>
        <w:t>!</w:t>
      </w:r>
    </w:p>
    <w:p w:rsidR="00863D96" w:rsidRPr="00863D96" w:rsidRDefault="006A3EE5" w:rsidP="00E5157B">
      <w:pPr>
        <w:spacing w:line="360" w:lineRule="auto"/>
        <w:jc w:val="both"/>
        <w:rPr>
          <w:rFonts w:ascii="Arial" w:hAnsi="Arial" w:cs="Arial"/>
          <w:b/>
        </w:rPr>
      </w:pPr>
      <w:r w:rsidRPr="00863D96">
        <w:rPr>
          <w:rFonts w:ascii="Arial" w:hAnsi="Arial" w:cs="Arial"/>
          <w:b/>
        </w:rPr>
        <w:t xml:space="preserve">Choć banki stosują wiele zabezpieczeń, które </w:t>
      </w:r>
      <w:r w:rsidR="00863D96" w:rsidRPr="00863D96">
        <w:rPr>
          <w:rFonts w:ascii="Arial" w:hAnsi="Arial" w:cs="Arial"/>
          <w:b/>
        </w:rPr>
        <w:t>mają uniemożliwić osobom niepo</w:t>
      </w:r>
      <w:r w:rsidRPr="00863D96">
        <w:rPr>
          <w:rFonts w:ascii="Arial" w:hAnsi="Arial" w:cs="Arial"/>
          <w:b/>
        </w:rPr>
        <w:t>wołanym dostęp do naszego konta, użytkownicy - p</w:t>
      </w:r>
      <w:r w:rsidR="00863D96" w:rsidRPr="00863D96">
        <w:rPr>
          <w:rFonts w:ascii="Arial" w:hAnsi="Arial" w:cs="Arial"/>
          <w:b/>
        </w:rPr>
        <w:t>rzy korzystaniu z płatności mo</w:t>
      </w:r>
      <w:r w:rsidRPr="00863D96">
        <w:rPr>
          <w:rFonts w:ascii="Arial" w:hAnsi="Arial" w:cs="Arial"/>
          <w:b/>
        </w:rPr>
        <w:t>bilnych – powinni szczególnie pamiętać o zachowaniu zasad bezpieczeństwa, a więc: instalować aplikacje mobilne wyłącznie ze</w:t>
      </w:r>
      <w:r w:rsidR="00863D96" w:rsidRPr="00863D96">
        <w:rPr>
          <w:rFonts w:ascii="Arial" w:hAnsi="Arial" w:cs="Arial"/>
          <w:b/>
        </w:rPr>
        <w:t xml:space="preserve"> sklepów dedykowanych dla odpo</w:t>
      </w:r>
      <w:r w:rsidRPr="00863D96">
        <w:rPr>
          <w:rFonts w:ascii="Arial" w:hAnsi="Arial" w:cs="Arial"/>
          <w:b/>
        </w:rPr>
        <w:t xml:space="preserve">wiednich systemów operacyjnych; instalować programy antywirusowe i systematycznie je aktualizować; - zabezpieczyć telefon kodem, wzorem lub odciskiem palca; ustalić odpowiednio skomplikowane hasła do aplikacji bankowej , regularnie zmieniać je i nie udostępniać osobom trzecim; ustalić limit na transakcje mobilne; unikać logowania się do aplikacji mobilnych przy korzystaniu z publicznej sieci </w:t>
      </w:r>
      <w:proofErr w:type="spellStart"/>
      <w:r w:rsidRPr="00863D96">
        <w:rPr>
          <w:rFonts w:ascii="Arial" w:hAnsi="Arial" w:cs="Arial"/>
          <w:b/>
        </w:rPr>
        <w:t>wi-fi</w:t>
      </w:r>
      <w:proofErr w:type="spellEnd"/>
      <w:r w:rsidRPr="00863D96">
        <w:rPr>
          <w:rFonts w:ascii="Arial" w:hAnsi="Arial" w:cs="Arial"/>
          <w:b/>
        </w:rPr>
        <w:t xml:space="preserve">; - logować się do aplikacji mobilnych wyłącznie ze swojego urządzenia; - sprawdzać dokładnie wszystkie </w:t>
      </w:r>
      <w:proofErr w:type="spellStart"/>
      <w:r w:rsidRPr="00863D96">
        <w:rPr>
          <w:rFonts w:ascii="Arial" w:hAnsi="Arial" w:cs="Arial"/>
          <w:b/>
        </w:rPr>
        <w:t>SMS-y</w:t>
      </w:r>
      <w:proofErr w:type="spellEnd"/>
      <w:r w:rsidRPr="00863D96">
        <w:rPr>
          <w:rFonts w:ascii="Arial" w:hAnsi="Arial" w:cs="Arial"/>
          <w:b/>
        </w:rPr>
        <w:t xml:space="preserve"> od </w:t>
      </w:r>
      <w:r w:rsidR="00863D96" w:rsidRPr="00863D96">
        <w:rPr>
          <w:rFonts w:ascii="Arial" w:hAnsi="Arial" w:cs="Arial"/>
          <w:b/>
        </w:rPr>
        <w:t>banków, poprawność danych trans</w:t>
      </w:r>
      <w:r w:rsidRPr="00863D96">
        <w:rPr>
          <w:rFonts w:ascii="Arial" w:hAnsi="Arial" w:cs="Arial"/>
          <w:b/>
        </w:rPr>
        <w:t xml:space="preserve">akcji (numer rachunku i kwota), a także treści innych komunikatów; - zablokować </w:t>
      </w:r>
      <w:proofErr w:type="spellStart"/>
      <w:r w:rsidRPr="00863D96">
        <w:rPr>
          <w:rFonts w:ascii="Arial" w:hAnsi="Arial" w:cs="Arial"/>
          <w:b/>
        </w:rPr>
        <w:t>smartfona</w:t>
      </w:r>
      <w:proofErr w:type="spellEnd"/>
      <w:r w:rsidRPr="00863D96">
        <w:rPr>
          <w:rFonts w:ascii="Arial" w:hAnsi="Arial" w:cs="Arial"/>
          <w:b/>
        </w:rPr>
        <w:t xml:space="preserve"> w razie jego utraty (np. kradzieży). </w:t>
      </w:r>
    </w:p>
    <w:p w:rsidR="00863D96" w:rsidRDefault="00863D96" w:rsidP="00E5157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I dalej:</w:t>
      </w:r>
    </w:p>
    <w:p w:rsidR="00863D96" w:rsidRPr="00863D96" w:rsidRDefault="00863D96" w:rsidP="00863D9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863D96">
        <w:rPr>
          <w:rFonts w:ascii="Arial" w:hAnsi="Arial" w:cs="Arial"/>
          <w:b/>
          <w:sz w:val="24"/>
          <w:szCs w:val="24"/>
        </w:rPr>
        <w:t>Weksel</w:t>
      </w:r>
    </w:p>
    <w:p w:rsidR="00863D96" w:rsidRDefault="006A3EE5" w:rsidP="00E5157B">
      <w:pPr>
        <w:spacing w:line="360" w:lineRule="auto"/>
        <w:jc w:val="both"/>
        <w:rPr>
          <w:rFonts w:ascii="Arial" w:hAnsi="Arial" w:cs="Arial"/>
        </w:rPr>
      </w:pPr>
      <w:r w:rsidRPr="006A3EE5">
        <w:rPr>
          <w:rFonts w:ascii="Arial" w:hAnsi="Arial" w:cs="Arial"/>
        </w:rPr>
        <w:t>Weksel jest papierem wartościowym, którego wystawca zobowiązuje się do</w:t>
      </w:r>
      <w:r w:rsidR="00863D96">
        <w:rPr>
          <w:rFonts w:ascii="Arial" w:hAnsi="Arial" w:cs="Arial"/>
        </w:rPr>
        <w:t xml:space="preserve"> bezwarunkowej zapłaty określonej sumy pieniężnej osobie wskazanej na wekslu w oznaczonym terminie i miejscu. </w:t>
      </w:r>
    </w:p>
    <w:p w:rsidR="00863D96" w:rsidRDefault="00863D96" w:rsidP="00E5157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U</w:t>
      </w:r>
      <w:r w:rsidR="006A3EE5" w:rsidRPr="006A3EE5">
        <w:rPr>
          <w:rFonts w:ascii="Arial" w:hAnsi="Arial" w:cs="Arial"/>
        </w:rPr>
        <w:t xml:space="preserve">żywa się go dla podwyższenia bezpieczeństwa umów (np. umowy </w:t>
      </w:r>
      <w:proofErr w:type="spellStart"/>
      <w:r w:rsidR="006A3EE5" w:rsidRPr="006A3EE5">
        <w:rPr>
          <w:rFonts w:ascii="Arial" w:hAnsi="Arial" w:cs="Arial"/>
        </w:rPr>
        <w:t>kredytowei</w:t>
      </w:r>
      <w:proofErr w:type="spellEnd"/>
      <w:r w:rsidR="006A3EE5" w:rsidRPr="006A3EE5">
        <w:rPr>
          <w:rFonts w:ascii="Arial" w:hAnsi="Arial" w:cs="Arial"/>
        </w:rPr>
        <w:t xml:space="preserve">) Daje gwarancję terminowej spłaty zobowiązania przez wystawcę dokumentu lub osobę przez niego wskazaną. </w:t>
      </w:r>
    </w:p>
    <w:p w:rsidR="00863D96" w:rsidRDefault="006A3EE5" w:rsidP="00E5157B">
      <w:pPr>
        <w:spacing w:line="360" w:lineRule="auto"/>
        <w:jc w:val="both"/>
        <w:rPr>
          <w:rFonts w:ascii="Arial" w:hAnsi="Arial" w:cs="Arial"/>
        </w:rPr>
      </w:pPr>
      <w:r w:rsidRPr="006A3EE5">
        <w:rPr>
          <w:rFonts w:ascii="Arial" w:hAnsi="Arial" w:cs="Arial"/>
        </w:rPr>
        <w:t>Podmioty występujące przy rozliczaniu za pomocą weksli to:</w:t>
      </w:r>
    </w:p>
    <w:p w:rsidR="00863D96" w:rsidRDefault="006A3EE5" w:rsidP="00E5157B">
      <w:pPr>
        <w:spacing w:line="360" w:lineRule="auto"/>
        <w:jc w:val="both"/>
        <w:rPr>
          <w:rFonts w:ascii="Arial" w:hAnsi="Arial" w:cs="Arial"/>
        </w:rPr>
      </w:pPr>
      <w:r w:rsidRPr="00863D96">
        <w:rPr>
          <w:rFonts w:ascii="Arial" w:hAnsi="Arial" w:cs="Arial"/>
          <w:b/>
        </w:rPr>
        <w:t xml:space="preserve"> trasant – wystawca weksla</w:t>
      </w:r>
      <w:r w:rsidRPr="006A3EE5">
        <w:rPr>
          <w:rFonts w:ascii="Arial" w:hAnsi="Arial" w:cs="Arial"/>
        </w:rPr>
        <w:t xml:space="preserve"> (dłużnik); </w:t>
      </w:r>
    </w:p>
    <w:p w:rsidR="00863D96" w:rsidRDefault="006A3EE5" w:rsidP="00E5157B">
      <w:pPr>
        <w:spacing w:line="360" w:lineRule="auto"/>
        <w:jc w:val="both"/>
        <w:rPr>
          <w:rFonts w:ascii="Arial" w:hAnsi="Arial" w:cs="Arial"/>
        </w:rPr>
      </w:pPr>
      <w:r w:rsidRPr="00863D96">
        <w:rPr>
          <w:rFonts w:ascii="Arial" w:hAnsi="Arial" w:cs="Arial"/>
          <w:b/>
        </w:rPr>
        <w:t>remitent – odbiorca weksla</w:t>
      </w:r>
      <w:r w:rsidRPr="006A3EE5">
        <w:rPr>
          <w:rFonts w:ascii="Arial" w:hAnsi="Arial" w:cs="Arial"/>
        </w:rPr>
        <w:t xml:space="preserve"> (wierzyciel); </w:t>
      </w:r>
    </w:p>
    <w:p w:rsidR="00863D96" w:rsidRDefault="006A3EE5" w:rsidP="00E5157B">
      <w:pPr>
        <w:spacing w:line="360" w:lineRule="auto"/>
        <w:jc w:val="both"/>
        <w:rPr>
          <w:rFonts w:ascii="Arial" w:hAnsi="Arial" w:cs="Arial"/>
        </w:rPr>
      </w:pPr>
      <w:r w:rsidRPr="006A3EE5">
        <w:rPr>
          <w:rFonts w:ascii="Arial" w:hAnsi="Arial" w:cs="Arial"/>
        </w:rPr>
        <w:t xml:space="preserve">. </w:t>
      </w:r>
      <w:r w:rsidR="00863D96" w:rsidRPr="00863D96">
        <w:rPr>
          <w:rFonts w:ascii="Arial" w:hAnsi="Arial" w:cs="Arial"/>
          <w:b/>
        </w:rPr>
        <w:t>trasat – osoba, której wystawca weksla zleca zapłatę sumy wekslowej</w:t>
      </w:r>
      <w:r w:rsidR="00863D96">
        <w:rPr>
          <w:rFonts w:ascii="Arial" w:hAnsi="Arial" w:cs="Arial"/>
          <w:b/>
        </w:rPr>
        <w:t xml:space="preserve"> (np. bank)</w:t>
      </w:r>
      <w:r w:rsidR="00863D96" w:rsidRPr="006A3EE5">
        <w:rPr>
          <w:rFonts w:ascii="Arial" w:hAnsi="Arial" w:cs="Arial"/>
        </w:rPr>
        <w:t xml:space="preserve"> </w:t>
      </w:r>
    </w:p>
    <w:p w:rsidR="00863D96" w:rsidRDefault="006A3EE5" w:rsidP="00E5157B">
      <w:pPr>
        <w:spacing w:line="360" w:lineRule="auto"/>
        <w:jc w:val="both"/>
        <w:rPr>
          <w:rFonts w:ascii="Arial" w:hAnsi="Arial" w:cs="Arial"/>
        </w:rPr>
      </w:pPr>
      <w:r w:rsidRPr="006A3EE5">
        <w:rPr>
          <w:rFonts w:ascii="Arial" w:hAnsi="Arial" w:cs="Arial"/>
        </w:rPr>
        <w:lastRenderedPageBreak/>
        <w:t xml:space="preserve">Rozróżnia się dwa podstawowe rodzaje weksla: </w:t>
      </w:r>
    </w:p>
    <w:p w:rsidR="00863D96" w:rsidRDefault="00863D96" w:rsidP="00E5157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6A3EE5" w:rsidRPr="00863D96">
        <w:rPr>
          <w:rFonts w:ascii="Arial" w:hAnsi="Arial" w:cs="Arial"/>
          <w:b/>
        </w:rPr>
        <w:t xml:space="preserve">weksel własny </w:t>
      </w:r>
      <w:r w:rsidR="006A3EE5" w:rsidRPr="006A3EE5">
        <w:rPr>
          <w:rFonts w:ascii="Arial" w:hAnsi="Arial" w:cs="Arial"/>
        </w:rPr>
        <w:t>(prosty, suchy, sola) - wystawca weksla zobowiązuj</w:t>
      </w:r>
      <w:r>
        <w:rPr>
          <w:rFonts w:ascii="Arial" w:hAnsi="Arial" w:cs="Arial"/>
        </w:rPr>
        <w:t>e się za</w:t>
      </w:r>
      <w:r w:rsidR="006A3EE5" w:rsidRPr="006A3EE5">
        <w:rPr>
          <w:rFonts w:ascii="Arial" w:hAnsi="Arial" w:cs="Arial"/>
        </w:rPr>
        <w:t>płacić w określonym miejscu i czasie wys</w:t>
      </w:r>
      <w:r>
        <w:rPr>
          <w:rFonts w:ascii="Arial" w:hAnsi="Arial" w:cs="Arial"/>
        </w:rPr>
        <w:t>zczególnioną sumę pieniędzy po</w:t>
      </w:r>
      <w:r w:rsidR="006A3EE5" w:rsidRPr="006A3EE5">
        <w:rPr>
          <w:rFonts w:ascii="Arial" w:hAnsi="Arial" w:cs="Arial"/>
        </w:rPr>
        <w:t xml:space="preserve">siadaczowi weksla; </w:t>
      </w:r>
    </w:p>
    <w:p w:rsidR="00863D96" w:rsidRDefault="00863D96" w:rsidP="00E5157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6A3EE5" w:rsidRPr="00863D96">
        <w:rPr>
          <w:rFonts w:ascii="Arial" w:hAnsi="Arial" w:cs="Arial"/>
          <w:b/>
        </w:rPr>
        <w:t>weksel trasowany (ciągniony</w:t>
      </w:r>
      <w:r w:rsidR="006A3EE5" w:rsidRPr="006A3EE5">
        <w:rPr>
          <w:rFonts w:ascii="Arial" w:hAnsi="Arial" w:cs="Arial"/>
        </w:rPr>
        <w:t>) – wystawca wek</w:t>
      </w:r>
      <w:r>
        <w:rPr>
          <w:rFonts w:ascii="Arial" w:hAnsi="Arial" w:cs="Arial"/>
        </w:rPr>
        <w:t>sla (trasant) poleca innej oso</w:t>
      </w:r>
      <w:r w:rsidR="006A3EE5" w:rsidRPr="006A3EE5">
        <w:rPr>
          <w:rFonts w:ascii="Arial" w:hAnsi="Arial" w:cs="Arial"/>
        </w:rPr>
        <w:t>bie (trasatowi) zapłacenie w oznaczonym czasie – osobie wskazanej na wekslu - określonej sumy pieniędzy; weksel trasowany staje się pełnowartościowym papierem w obrocie z chwilą jego przyjęcia (dokonania tzw. akceptu weksla) przez trasata, który przyjmuje na siebie zobowiązanie zawarte w treści weksla.</w:t>
      </w:r>
    </w:p>
    <w:p w:rsidR="00863D96" w:rsidRDefault="006A3EE5" w:rsidP="00C03993">
      <w:pPr>
        <w:spacing w:line="240" w:lineRule="auto"/>
        <w:jc w:val="both"/>
        <w:rPr>
          <w:rFonts w:ascii="Arial" w:hAnsi="Arial" w:cs="Arial"/>
        </w:rPr>
      </w:pPr>
      <w:r w:rsidRPr="006A3EE5">
        <w:rPr>
          <w:rFonts w:ascii="Arial" w:hAnsi="Arial" w:cs="Arial"/>
        </w:rPr>
        <w:t xml:space="preserve"> Aby weksel był ważny, niezbędne jest zamieszczenie</w:t>
      </w:r>
      <w:r w:rsidR="00863D96">
        <w:rPr>
          <w:rFonts w:ascii="Arial" w:hAnsi="Arial" w:cs="Arial"/>
        </w:rPr>
        <w:t xml:space="preserve"> w nim następujących elementów:</w:t>
      </w:r>
    </w:p>
    <w:p w:rsidR="00863D96" w:rsidRDefault="00863D96" w:rsidP="00C03993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6A3EE5" w:rsidRPr="006A3EE5">
        <w:rPr>
          <w:rFonts w:ascii="Arial" w:hAnsi="Arial" w:cs="Arial"/>
        </w:rPr>
        <w:t xml:space="preserve">nazwy „weksel" w treści dokumentu – w języku, w jakim go wystawiono; </w:t>
      </w:r>
    </w:p>
    <w:p w:rsidR="00863D96" w:rsidRDefault="00863D96" w:rsidP="00C03993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6A3EE5" w:rsidRPr="006A3EE5">
        <w:rPr>
          <w:rFonts w:ascii="Arial" w:hAnsi="Arial" w:cs="Arial"/>
        </w:rPr>
        <w:t xml:space="preserve">bezwarunkowego polecenia zapłacenia oznaczonej sumy; </w:t>
      </w:r>
    </w:p>
    <w:p w:rsidR="00863D96" w:rsidRDefault="00863D96" w:rsidP="00C03993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6A3EE5" w:rsidRPr="006A3EE5">
        <w:rPr>
          <w:rFonts w:ascii="Arial" w:hAnsi="Arial" w:cs="Arial"/>
        </w:rPr>
        <w:t xml:space="preserve">nazwiska osoby, która ma zapłacić (trasata); </w:t>
      </w:r>
    </w:p>
    <w:p w:rsidR="00863D96" w:rsidRDefault="00863D96" w:rsidP="00C03993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6A3EE5" w:rsidRPr="006A3EE5">
        <w:rPr>
          <w:rFonts w:ascii="Arial" w:hAnsi="Arial" w:cs="Arial"/>
        </w:rPr>
        <w:t xml:space="preserve">oznaczenia terminu płatności; </w:t>
      </w:r>
    </w:p>
    <w:p w:rsidR="00863D96" w:rsidRDefault="00863D96" w:rsidP="00C03993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6A3EE5" w:rsidRPr="006A3EE5">
        <w:rPr>
          <w:rFonts w:ascii="Arial" w:hAnsi="Arial" w:cs="Arial"/>
        </w:rPr>
        <w:t xml:space="preserve">oznaczenia miejsca płatności; </w:t>
      </w:r>
    </w:p>
    <w:p w:rsidR="00863D96" w:rsidRDefault="00863D96" w:rsidP="00C03993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6A3EE5" w:rsidRPr="006A3EE5">
        <w:rPr>
          <w:rFonts w:ascii="Arial" w:hAnsi="Arial" w:cs="Arial"/>
        </w:rPr>
        <w:t>nazwiska osoby, na której rzecz lub na któr</w:t>
      </w:r>
      <w:r>
        <w:rPr>
          <w:rFonts w:ascii="Arial" w:hAnsi="Arial" w:cs="Arial"/>
        </w:rPr>
        <w:t>ej zlecenie zapłata ma być dokonana</w:t>
      </w:r>
    </w:p>
    <w:p w:rsidR="00863D96" w:rsidRDefault="00863D96" w:rsidP="00C03993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6A3EE5" w:rsidRPr="006A3EE5">
        <w:rPr>
          <w:rFonts w:ascii="Arial" w:hAnsi="Arial" w:cs="Arial"/>
        </w:rPr>
        <w:t xml:space="preserve">oznaczenia daty i miejsca wystawienia weksla; </w:t>
      </w:r>
    </w:p>
    <w:p w:rsidR="00863D96" w:rsidRDefault="00863D96" w:rsidP="00C03993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6A3EE5" w:rsidRPr="006A3EE5">
        <w:rPr>
          <w:rFonts w:ascii="Arial" w:hAnsi="Arial" w:cs="Arial"/>
        </w:rPr>
        <w:t xml:space="preserve">podpisu wystawcy weksla. </w:t>
      </w:r>
    </w:p>
    <w:p w:rsidR="00193C14" w:rsidRDefault="00193C14" w:rsidP="00E5157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Podsumowując: </w:t>
      </w:r>
    </w:p>
    <w:p w:rsidR="00C03993" w:rsidRDefault="00193C14" w:rsidP="00E5157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6A3EE5" w:rsidRPr="006A3EE5">
        <w:rPr>
          <w:rFonts w:ascii="Arial" w:hAnsi="Arial" w:cs="Arial"/>
        </w:rPr>
        <w:t xml:space="preserve">Podczas transakcji kupna-sprzedaży dokonuje się rozliczeń pieniężnych, które mogą mieć formę gotówkową lub bezgotówkową. </w:t>
      </w:r>
    </w:p>
    <w:p w:rsidR="00C03993" w:rsidRDefault="00C03993" w:rsidP="00E5157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6A3EE5" w:rsidRPr="006A3EE5">
        <w:rPr>
          <w:rFonts w:ascii="Arial" w:hAnsi="Arial" w:cs="Arial"/>
        </w:rPr>
        <w:t>Rozliczen</w:t>
      </w:r>
      <w:r>
        <w:rPr>
          <w:rFonts w:ascii="Arial" w:hAnsi="Arial" w:cs="Arial"/>
        </w:rPr>
        <w:t>ia gotówkowe najczęściej wystę</w:t>
      </w:r>
      <w:r w:rsidR="006A3EE5" w:rsidRPr="006A3EE5">
        <w:rPr>
          <w:rFonts w:ascii="Arial" w:hAnsi="Arial" w:cs="Arial"/>
        </w:rPr>
        <w:t xml:space="preserve">pują w transakcjach między przedsiębiorstwem a indywidualnym nabywcą. Zaletą tej formy jest pewność otrzymania zapłaty. </w:t>
      </w:r>
    </w:p>
    <w:p w:rsidR="00C03993" w:rsidRDefault="00C03993" w:rsidP="00E5157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6A3EE5" w:rsidRPr="006A3EE5">
        <w:rPr>
          <w:rFonts w:ascii="Arial" w:hAnsi="Arial" w:cs="Arial"/>
        </w:rPr>
        <w:t xml:space="preserve"> W rozliczeniach bezgotówkowych, czyli dokonywany</w:t>
      </w:r>
      <w:r>
        <w:rPr>
          <w:rFonts w:ascii="Arial" w:hAnsi="Arial" w:cs="Arial"/>
        </w:rPr>
        <w:t>ch za pośrednictwem banku, naj</w:t>
      </w:r>
      <w:r w:rsidR="006A3EE5" w:rsidRPr="006A3EE5">
        <w:rPr>
          <w:rFonts w:ascii="Arial" w:hAnsi="Arial" w:cs="Arial"/>
        </w:rPr>
        <w:t xml:space="preserve">popularniejsze są karty płatnicze i polecenie przelewu. </w:t>
      </w:r>
    </w:p>
    <w:p w:rsidR="000E497F" w:rsidRDefault="00C03993" w:rsidP="00E5157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6A3EE5" w:rsidRPr="006A3EE5">
        <w:rPr>
          <w:rFonts w:ascii="Arial" w:hAnsi="Arial" w:cs="Arial"/>
        </w:rPr>
        <w:t xml:space="preserve"> Rozliczenia bezgotówkowe eliminują ryzyko związa</w:t>
      </w:r>
      <w:r>
        <w:rPr>
          <w:rFonts w:ascii="Arial" w:hAnsi="Arial" w:cs="Arial"/>
        </w:rPr>
        <w:t>ne z utratą gotówki. Dużym uła</w:t>
      </w:r>
      <w:r w:rsidR="006A3EE5" w:rsidRPr="006A3EE5">
        <w:rPr>
          <w:rFonts w:ascii="Arial" w:hAnsi="Arial" w:cs="Arial"/>
        </w:rPr>
        <w:t>twieniem jest możliwość zaplanowania płatności bezg</w:t>
      </w:r>
      <w:r>
        <w:rPr>
          <w:rFonts w:ascii="Arial" w:hAnsi="Arial" w:cs="Arial"/>
        </w:rPr>
        <w:t>otówkowych lub zlecenie ich wy</w:t>
      </w:r>
      <w:r w:rsidR="006A3EE5" w:rsidRPr="006A3EE5">
        <w:rPr>
          <w:rFonts w:ascii="Arial" w:hAnsi="Arial" w:cs="Arial"/>
        </w:rPr>
        <w:t>konania. Kolejną zaletą płatności bezgotówkowych jest oszczędność czasu – nie ma potrzeby liczenia pieniędzy, wydawania reszty, a często także poszukiwania drobnych</w:t>
      </w:r>
      <w:r>
        <w:rPr>
          <w:rFonts w:ascii="Arial" w:hAnsi="Arial" w:cs="Arial"/>
        </w:rPr>
        <w:t>.</w:t>
      </w:r>
    </w:p>
    <w:p w:rsidR="00C03993" w:rsidRDefault="00C03993" w:rsidP="00E5157B">
      <w:pPr>
        <w:spacing w:line="360" w:lineRule="auto"/>
        <w:jc w:val="both"/>
        <w:rPr>
          <w:rFonts w:ascii="Arial" w:hAnsi="Arial" w:cs="Arial"/>
        </w:rPr>
      </w:pPr>
    </w:p>
    <w:p w:rsidR="00C03993" w:rsidRPr="000E497F" w:rsidRDefault="00C03993" w:rsidP="00E5157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Dziękuję </w:t>
      </w:r>
      <w:r w:rsidRPr="00C03993">
        <w:rPr>
          <w:rFonts w:ascii="Arial" w:hAnsi="Arial" w:cs="Arial"/>
        </w:rPr>
        <w:sym w:font="Wingdings" w:char="F04A"/>
      </w:r>
    </w:p>
    <w:sectPr w:rsidR="00C03993" w:rsidRPr="000E497F" w:rsidSect="003523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5157B"/>
    <w:rsid w:val="00067A3A"/>
    <w:rsid w:val="000E497F"/>
    <w:rsid w:val="000E5685"/>
    <w:rsid w:val="00161711"/>
    <w:rsid w:val="00193C14"/>
    <w:rsid w:val="002C719D"/>
    <w:rsid w:val="00352372"/>
    <w:rsid w:val="00564D12"/>
    <w:rsid w:val="005D1530"/>
    <w:rsid w:val="006A3EE5"/>
    <w:rsid w:val="00863D96"/>
    <w:rsid w:val="009368C5"/>
    <w:rsid w:val="00A173C9"/>
    <w:rsid w:val="00A54CBA"/>
    <w:rsid w:val="00AD5003"/>
    <w:rsid w:val="00B451BF"/>
    <w:rsid w:val="00BA545A"/>
    <w:rsid w:val="00BA5E54"/>
    <w:rsid w:val="00C03993"/>
    <w:rsid w:val="00CA3F05"/>
    <w:rsid w:val="00E5157B"/>
    <w:rsid w:val="00FA7D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5157B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A5E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5E54"/>
    <w:rPr>
      <w:rFonts w:ascii="Tahoma" w:eastAsiaTheme="minorEastAsia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8</Pages>
  <Words>1684</Words>
  <Characters>10107</Characters>
  <Application>Microsoft Office Word</Application>
  <DocSecurity>0</DocSecurity>
  <Lines>84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</dc:creator>
  <cp:keywords/>
  <dc:description/>
  <cp:lastModifiedBy>Marta</cp:lastModifiedBy>
  <cp:revision>14</cp:revision>
  <dcterms:created xsi:type="dcterms:W3CDTF">2020-10-19T20:54:00Z</dcterms:created>
  <dcterms:modified xsi:type="dcterms:W3CDTF">2020-10-19T23:28:00Z</dcterms:modified>
</cp:coreProperties>
</file>