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IIb – Wykonywanie prac związanych z geodezyjną obsługą inwestycji budowlanych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Lekcje z dnia  2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>Proszę wpisać poniższe notatki do zeszytu.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Temat: </w:t>
      </w:r>
      <w:r>
        <w:rPr>
          <w:rFonts w:ascii="Times New Roman" w:hAnsi="Times New Roman"/>
          <w:b/>
          <w:bCs/>
          <w:sz w:val="24"/>
          <w:szCs w:val="24"/>
        </w:rPr>
        <w:t>Charakterystyka dróg w Polsce.</w:t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u w:val="none"/>
          <w:effect w:val="none"/>
          <w:lang w:val="pl-PL" w:eastAsia="zh-CN" w:bidi="hi-IN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bookmarkStart w:id="0" w:name="docs-internal-guid-64c27333-7fff-2325-95"/>
      <w:bookmarkEnd w:id="0"/>
      <w:r>
        <w:rPr>
          <w:rStyle w:val="TeksttreciArial10ptBezpogrubienia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6"/>
          <w:szCs w:val="26"/>
          <w:u w:val="none"/>
          <w:effect w:val="none"/>
          <w:lang w:val="pl-PL" w:eastAsia="zh-CN" w:bidi="hi-IN"/>
        </w:rPr>
        <w:t>P</w:t>
      </w:r>
      <w:r>
        <w:rPr>
          <w:rStyle w:val="TeksttreciArial10ptBezpogrubienia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6"/>
          <w:szCs w:val="26"/>
          <w:u w:val="none"/>
          <w:effect w:val="none"/>
          <w:lang w:val="pl-PL" w:eastAsia="zh-CN" w:bidi="hi-IN"/>
        </w:rPr>
        <w:t>odział dróg ze względu na funkcję w sieci drogowej.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TeksttreciArial10ptBezpogrubienia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6"/>
          <w:szCs w:val="26"/>
          <w:u w:val="none"/>
          <w:effect w:val="none"/>
          <w:lang w:val="pl-PL" w:eastAsia="zh-CN" w:bidi="hi-IN"/>
        </w:rPr>
        <w:t>N</w:t>
      </w:r>
      <w:r>
        <w:rPr>
          <w:rStyle w:val="TeksttreciArial10ptBezpogrubienia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6"/>
          <w:szCs w:val="26"/>
          <w:u w:val="none"/>
          <w:effect w:val="none"/>
          <w:lang w:val="pl-PL" w:eastAsia="zh-CN" w:bidi="hi-IN"/>
        </w:rPr>
        <w:t xml:space="preserve">a podstawie </w:t>
      </w:r>
      <w:r>
        <w:rPr>
          <w:rStyle w:val="TeksttreciArial10ptBezpogrubienia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6"/>
          <w:szCs w:val="26"/>
          <w:u w:val="none"/>
          <w:effect w:val="none"/>
          <w:lang w:val="pl-PL" w:eastAsia="zh-CN" w:bidi="hi-IN"/>
        </w:rPr>
        <w:t>U</w:t>
      </w:r>
      <w:r>
        <w:rPr>
          <w:rStyle w:val="TeksttreciArial10ptBezpogrubienia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6"/>
          <w:szCs w:val="26"/>
          <w:u w:val="none"/>
          <w:effect w:val="none"/>
          <w:lang w:val="pl-PL" w:eastAsia="zh-CN" w:bidi="hi-IN"/>
        </w:rPr>
        <w:t>stawy z dnia 21 marca 1985 roku „</w:t>
      </w:r>
      <w:r>
        <w:rPr>
          <w:rStyle w:val="TeksttreciArial10ptBezpogrubienia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6"/>
          <w:szCs w:val="26"/>
          <w:u w:val="none"/>
          <w:effect w:val="none"/>
          <w:lang w:val="pl-PL" w:eastAsia="zh-CN" w:bidi="hi-IN"/>
        </w:rPr>
        <w:t>O</w:t>
      </w:r>
      <w:r>
        <w:rPr>
          <w:rStyle w:val="TeksttreciArial10ptBezpogrubienia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6"/>
          <w:szCs w:val="26"/>
          <w:u w:val="none"/>
          <w:effect w:val="none"/>
          <w:lang w:val="pl-PL" w:eastAsia="zh-CN" w:bidi="hi-IN"/>
        </w:rPr>
        <w:t xml:space="preserve"> drogach publicznych”, drogą publiczną nazywamy drogę, która jest zaliczana do jednej z kategorii dróg, z której może korzystać każdy zgodnie z jej przeznaczeniem, z ograniczeniami i wyjątkami określonymi w ustawie.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odział dróg ze względu na funkcje w sieci drogowej wygląda następująco: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drogi krajowe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wojewódzkie 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powiatowe 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gmi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nne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rogi niezaliczane do żadnej z powyższych kategorii to: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dojazdowe do gruntów rolnych i leśnych 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w osiedlach mieszkaniowych 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dojazd do posesji po prywatnej działce 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place przed dworcami kolejowymi autobusowymi.</w:t>
      </w:r>
    </w:p>
    <w:p>
      <w:pPr>
        <w:pStyle w:val="Tretekstu"/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Drogi te określamy mianem dróg wewnętrznych.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br/>
        <w:t xml:space="preserve"> 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Podział dróg publicznych ze względu na ich dostępność:</w:t>
      </w:r>
    </w:p>
    <w:p>
      <w:pPr>
        <w:pStyle w:val="Tretekstu"/>
        <w:numPr>
          <w:ilvl w:val="0"/>
          <w:numId w:val="3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drogi ogólnodostępne</w:t>
      </w:r>
    </w:p>
    <w:p>
      <w:pPr>
        <w:pStyle w:val="Tretekstu"/>
        <w:numPr>
          <w:ilvl w:val="0"/>
          <w:numId w:val="3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ogi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ograniczonej dostępności (autostrady i drogi ekspresowe)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Podział dróg publicznych ze względów technicznych</w:t>
      </w:r>
    </w:p>
    <w:p>
      <w:pPr>
        <w:pStyle w:val="Tretekstu"/>
        <w:numPr>
          <w:ilvl w:val="0"/>
          <w:numId w:val="5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drogi szybkiego ruchu: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autostrady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(A)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ekspresowe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(S)</w:t>
      </w:r>
    </w:p>
    <w:p>
      <w:pPr>
        <w:pStyle w:val="Tretekstu"/>
        <w:numPr>
          <w:ilvl w:val="0"/>
          <w:numId w:val="6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rogi ogólnodostępne:</w:t>
      </w:r>
    </w:p>
    <w:p>
      <w:pPr>
        <w:pStyle w:val="Tretekstu"/>
        <w:numPr>
          <w:ilvl w:val="0"/>
          <w:numId w:val="7"/>
        </w:numPr>
        <w:bidi w:val="0"/>
        <w:spacing w:lineRule="auto" w:line="331" w:before="0" w:after="0"/>
        <w:rPr/>
      </w:pPr>
      <w:r>
        <w:rPr/>
        <w:t>dr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ogi główne ruchu przyspieszonego GP</w:t>
      </w:r>
    </w:p>
    <w:p>
      <w:pPr>
        <w:pStyle w:val="Tretekstu"/>
        <w:numPr>
          <w:ilvl w:val="0"/>
          <w:numId w:val="7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rogi główne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(G)</w:t>
      </w:r>
    </w:p>
    <w:p>
      <w:pPr>
        <w:pStyle w:val="Tretekstu"/>
        <w:numPr>
          <w:ilvl w:val="0"/>
          <w:numId w:val="7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zbiorcze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(Z)</w:t>
      </w:r>
    </w:p>
    <w:p>
      <w:pPr>
        <w:pStyle w:val="Tretekstu"/>
        <w:numPr>
          <w:ilvl w:val="0"/>
          <w:numId w:val="7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lokalne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(L) 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dojazdowe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(D)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harakterystyka poszczególnych klas dróg:</w:t>
      </w:r>
    </w:p>
    <w:p>
      <w:pPr>
        <w:pStyle w:val="Tretekstu"/>
        <w:numPr>
          <w:ilvl w:val="0"/>
          <w:numId w:val="8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klasy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powinny być powiązane z rogami klasy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G,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oraz drogami wyższych klas,</w:t>
      </w:r>
    </w:p>
    <w:p>
      <w:pPr>
        <w:pStyle w:val="Tretekstu"/>
        <w:numPr>
          <w:ilvl w:val="0"/>
          <w:numId w:val="8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rogi klasy S powinny mieć powiązania z drogami klasy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i drogami wyższ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ych klas.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Wyjątkowo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może się zdarzyć że klasa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będzie powiązana z k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lasą Z. 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dległości między skrzyżowaniami poza terenem zabudowy nie powinny być mniejsze niż 5 km, na terenie zabudowy nie mniejszej niż 3 km.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tosowanie zjazdów na drodze klasy S jest zabronione, wyjazd z drogi ekspresowej jest możliwy w wyznaczon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ych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miejscach.</w:t>
      </w:r>
    </w:p>
    <w:p>
      <w:pPr>
        <w:pStyle w:val="Tretekstu"/>
        <w:numPr>
          <w:ilvl w:val="0"/>
          <w:numId w:val="8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klasy GP powinny łączyć się z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rogami klasy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z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drogami wyższych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klas;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obecność zjazdów na drodze GP jest dopuszczalna wyjątkowo jeśli brak innej możliwości dojazdu,</w:t>
      </w:r>
    </w:p>
    <w:p>
      <w:pPr>
        <w:pStyle w:val="Tretekstu"/>
        <w:numPr>
          <w:ilvl w:val="0"/>
          <w:numId w:val="8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główne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G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powinny łączyć się z drogami klasy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nie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niższej niż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 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wyjątkowo klasy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D):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na drogach głównych występują zjazdy.</w:t>
      </w:r>
    </w:p>
    <w:p>
      <w:pPr>
        <w:pStyle w:val="Tretekstu"/>
        <w:numPr>
          <w:ilvl w:val="0"/>
          <w:numId w:val="8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drogi zbiorcze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łączą się z drogami wszystkich klas; skrzyżowania mogą występować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w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dowolnej ilości jednak nie częściej niż co 300 m w terenie zabudowanym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co 500 m poza terenem zabudowanym. 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 powyższych wytycznych istnieją pewne odstępstwa. Zmiany są możliwe jeśli nie zagrażają bezpieczeństwu.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ożliwe zmiany wprowadza się podczas remontu lub przebudowy drogi.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Dostosowanie technicznych parametrów drogi do kategorii dróg: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tbl>
      <w:tblPr>
        <w:tblW w:w="997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 administracyjna drogi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Klasa techniczna drogi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/>
              <w:t>Drogi krajowe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/>
              <w:t>A, S, GP wyjątkowo G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/>
              <w:t>Drogi wojewódzkie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/>
              <w:t>G, Z wyjątkowo GP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/>
              <w:t>Drogi powiatowe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/>
              <w:t xml:space="preserve">G, Z wyjątkowo L 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/>
              <w:t>Drogi gminne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both"/>
              <w:rPr/>
            </w:pPr>
            <w:r>
              <w:rPr/>
              <w:t>L, D  wyjątkowo Z</w:t>
            </w:r>
          </w:p>
        </w:tc>
      </w:tr>
    </w:tbl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kern w:val="2"/>
          <w:sz w:val="24"/>
          <w:szCs w:val="24"/>
          <w:u w:val="none"/>
          <w:lang w:val="pl-PL" w:eastAsia="zh-CN" w:bidi="hi-IN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kern w:val="2"/>
          <w:sz w:val="26"/>
          <w:szCs w:val="26"/>
          <w:u w:val="none"/>
          <w:lang w:val="pl-PL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</TotalTime>
  <Application>LibreOffice/6.4.5.2$Linux_X86_64 LibreOffice_project/a726b36747cf2001e06b58ad5db1aa3a9a1872d6</Application>
  <Pages>3</Pages>
  <Words>428</Words>
  <Characters>2347</Characters>
  <CharactersWithSpaces>2718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2020-10-27T16:22:54Z</dcterms:modified>
  <cp:revision>84</cp:revision>
  <dc:subject/>
  <dc:title/>
</cp:coreProperties>
</file>