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BB" w:rsidRDefault="001808BB" w:rsidP="00FB5DF9">
      <w:pPr>
        <w:spacing w:line="240" w:lineRule="auto"/>
      </w:pPr>
    </w:p>
    <w:p w:rsidR="001808BB" w:rsidRDefault="001808BB" w:rsidP="006456BB">
      <w:pPr>
        <w:pStyle w:val="Akapitzlist"/>
        <w:spacing w:line="240" w:lineRule="auto"/>
      </w:pPr>
    </w:p>
    <w:p w:rsidR="001808BB" w:rsidRDefault="001A67D3" w:rsidP="00105773">
      <w:pPr>
        <w:pStyle w:val="Akapitzlist"/>
        <w:spacing w:line="240" w:lineRule="auto"/>
        <w:jc w:val="center"/>
        <w:rPr>
          <w:b/>
        </w:rPr>
      </w:pPr>
      <w:r>
        <w:rPr>
          <w:b/>
        </w:rPr>
        <w:t xml:space="preserve">Temat: </w:t>
      </w:r>
      <w:r w:rsidR="00105773">
        <w:rPr>
          <w:b/>
        </w:rPr>
        <w:t xml:space="preserve">Monotoniczność funkcji.                   </w:t>
      </w:r>
      <w:r w:rsidR="00444A3D">
        <w:rPr>
          <w:b/>
        </w:rPr>
        <w:t xml:space="preserve">                              20</w:t>
      </w:r>
      <w:bookmarkStart w:id="0" w:name="_GoBack"/>
      <w:bookmarkEnd w:id="0"/>
      <w:r w:rsidR="00105773">
        <w:rPr>
          <w:b/>
        </w:rPr>
        <w:t>.10.2020</w:t>
      </w:r>
    </w:p>
    <w:p w:rsidR="00105773" w:rsidRDefault="00105773" w:rsidP="006456BB">
      <w:pPr>
        <w:pStyle w:val="Akapitzlist"/>
        <w:spacing w:line="240" w:lineRule="auto"/>
        <w:rPr>
          <w:b/>
        </w:rPr>
      </w:pPr>
    </w:p>
    <w:p w:rsidR="00105773" w:rsidRDefault="00105773" w:rsidP="006456BB">
      <w:pPr>
        <w:pStyle w:val="Akapitzlist"/>
        <w:spacing w:line="240" w:lineRule="auto"/>
        <w:rPr>
          <w:b/>
        </w:rPr>
      </w:pPr>
    </w:p>
    <w:p w:rsidR="00105773" w:rsidRDefault="00105773" w:rsidP="006456BB">
      <w:pPr>
        <w:pStyle w:val="Akapitzlist"/>
        <w:spacing w:line="240" w:lineRule="auto"/>
        <w:rPr>
          <w:b/>
        </w:rPr>
      </w:pPr>
    </w:p>
    <w:p w:rsidR="00105773" w:rsidRPr="00A91791" w:rsidRDefault="00105773" w:rsidP="00105773">
      <w:pPr>
        <w:pStyle w:val="Akapitzlist"/>
        <w:numPr>
          <w:ilvl w:val="0"/>
          <w:numId w:val="7"/>
        </w:numPr>
        <w:spacing w:line="240" w:lineRule="auto"/>
      </w:pPr>
      <w:r>
        <w:t xml:space="preserve">Funkcja jest rosnąca w przedziale 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a,b 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 wtedy i tylko wtedy gdy  wraz ze wzrostem argumentów funkcji, wartość funkcji rośnie:</w:t>
      </w:r>
    </w:p>
    <w:p w:rsidR="00A91791" w:rsidRPr="00105773" w:rsidRDefault="00A91791" w:rsidP="00A91791">
      <w:pPr>
        <w:pStyle w:val="Akapitzlist"/>
        <w:spacing w:line="240" w:lineRule="auto"/>
        <w:ind w:left="1080"/>
      </w:pPr>
    </w:p>
    <w:p w:rsidR="00105773" w:rsidRDefault="00105773" w:rsidP="00105773">
      <w:pPr>
        <w:pStyle w:val="Akapitzlist"/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                                   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&lt; </m:t>
        </m:r>
      </m:oMath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      f(x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f(x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)</w:t>
      </w:r>
    </w:p>
    <w:p w:rsidR="00105773" w:rsidRDefault="00105773" w:rsidP="00105773">
      <w:pPr>
        <w:pStyle w:val="Akapitzlist"/>
        <w:spacing w:line="240" w:lineRule="auto"/>
        <w:ind w:left="1080"/>
        <w:rPr>
          <w:rFonts w:eastAsiaTheme="minorEastAsia"/>
        </w:rPr>
      </w:pPr>
    </w:p>
    <w:p w:rsidR="00105773" w:rsidRDefault="00105773" w:rsidP="00105773">
      <w:pPr>
        <w:pStyle w:val="Akapitzlist"/>
        <w:spacing w:line="240" w:lineRule="auto"/>
        <w:ind w:left="1080"/>
        <w:rPr>
          <w:rFonts w:eastAsiaTheme="minorEastAsia"/>
        </w:rPr>
      </w:pPr>
      <w:r>
        <w:rPr>
          <w:rFonts w:eastAsiaTheme="minorEastAsia"/>
        </w:rPr>
        <w:t>Przykładowa tabelka:  ( przedstaw dane z tabelki na wykresie)</w:t>
      </w:r>
    </w:p>
    <w:p w:rsidR="00105773" w:rsidRPr="00105773" w:rsidRDefault="00105773" w:rsidP="00105773">
      <w:pPr>
        <w:pStyle w:val="Akapitzlist"/>
        <w:spacing w:line="240" w:lineRule="auto"/>
        <w:ind w:left="1080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851"/>
        <w:gridCol w:w="992"/>
        <w:gridCol w:w="992"/>
        <w:gridCol w:w="851"/>
      </w:tblGrid>
      <w:tr w:rsidR="00105773" w:rsidTr="00105773">
        <w:tc>
          <w:tcPr>
            <w:tcW w:w="758" w:type="dxa"/>
          </w:tcPr>
          <w:p w:rsidR="00105773" w:rsidRDefault="00105773" w:rsidP="00105773">
            <w:pPr>
              <w:pStyle w:val="Akapitzlist"/>
              <w:ind w:left="0"/>
            </w:pPr>
            <w:r>
              <w:t>x</w:t>
            </w:r>
          </w:p>
        </w:tc>
        <w:tc>
          <w:tcPr>
            <w:tcW w:w="851" w:type="dxa"/>
          </w:tcPr>
          <w:p w:rsidR="00105773" w:rsidRDefault="00105773" w:rsidP="00105773">
            <w:pPr>
              <w:pStyle w:val="Akapitzlist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105773" w:rsidRDefault="00105773" w:rsidP="00105773">
            <w:pPr>
              <w:pStyle w:val="Akapitzlist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105773" w:rsidRDefault="00105773" w:rsidP="00105773">
            <w:pPr>
              <w:pStyle w:val="Akapitzlist"/>
              <w:ind w:left="0"/>
            </w:pPr>
            <w:r>
              <w:t>3</w:t>
            </w:r>
          </w:p>
        </w:tc>
        <w:tc>
          <w:tcPr>
            <w:tcW w:w="851" w:type="dxa"/>
          </w:tcPr>
          <w:p w:rsidR="00105773" w:rsidRDefault="00105773" w:rsidP="00105773">
            <w:pPr>
              <w:pStyle w:val="Akapitzlist"/>
              <w:ind w:left="0"/>
            </w:pPr>
            <w:r>
              <w:t>4</w:t>
            </w:r>
          </w:p>
        </w:tc>
      </w:tr>
      <w:tr w:rsidR="00105773" w:rsidTr="00105773">
        <w:tc>
          <w:tcPr>
            <w:tcW w:w="758" w:type="dxa"/>
          </w:tcPr>
          <w:p w:rsidR="00105773" w:rsidRDefault="00105773" w:rsidP="00105773">
            <w:pPr>
              <w:pStyle w:val="Akapitzlist"/>
              <w:ind w:left="0"/>
            </w:pPr>
            <w:r>
              <w:t>y</w:t>
            </w:r>
          </w:p>
        </w:tc>
        <w:tc>
          <w:tcPr>
            <w:tcW w:w="851" w:type="dxa"/>
          </w:tcPr>
          <w:p w:rsidR="00105773" w:rsidRDefault="00105773" w:rsidP="00105773">
            <w:pPr>
              <w:pStyle w:val="Akapitzlist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105773" w:rsidRDefault="00105773" w:rsidP="00105773">
            <w:pPr>
              <w:pStyle w:val="Akapitzlist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105773" w:rsidRDefault="00105773" w:rsidP="00105773">
            <w:pPr>
              <w:pStyle w:val="Akapitzlist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105773" w:rsidRDefault="00105773" w:rsidP="00105773">
            <w:pPr>
              <w:pStyle w:val="Akapitzlist"/>
              <w:ind w:left="0"/>
            </w:pPr>
            <w:r>
              <w:t>8</w:t>
            </w:r>
          </w:p>
        </w:tc>
      </w:tr>
    </w:tbl>
    <w:p w:rsidR="00A91791" w:rsidRDefault="00A91791" w:rsidP="00A91791">
      <w:pPr>
        <w:spacing w:line="240" w:lineRule="auto"/>
      </w:pPr>
    </w:p>
    <w:p w:rsidR="00A91791" w:rsidRDefault="00A91791" w:rsidP="00A91791">
      <w:pPr>
        <w:pStyle w:val="Akapitzlist"/>
        <w:numPr>
          <w:ilvl w:val="0"/>
          <w:numId w:val="7"/>
        </w:numPr>
        <w:spacing w:line="240" w:lineRule="auto"/>
      </w:pPr>
      <w:r>
        <w:t xml:space="preserve">Funkcja jest malejąca w przedziale </w:t>
      </w:r>
      <m:oMath>
        <m:r>
          <w:rPr>
            <w:rFonts w:ascii="Cambria Math" w:hAnsi="Cambria Math"/>
          </w:rPr>
          <m:t>&lt;a,b&gt;</m:t>
        </m:r>
      </m:oMath>
      <w:r>
        <w:t xml:space="preserve"> wtedy i tylko wtedy gdy wraz ze wzrostem argumentów funkcji  wartości funkcji maleją:</w:t>
      </w:r>
    </w:p>
    <w:p w:rsidR="00A91791" w:rsidRDefault="00A91791" w:rsidP="00A91791">
      <w:pPr>
        <w:pStyle w:val="Akapitzlist"/>
        <w:spacing w:line="240" w:lineRule="auto"/>
        <w:ind w:left="1080"/>
      </w:pPr>
    </w:p>
    <w:p w:rsidR="00A91791" w:rsidRDefault="00A91791" w:rsidP="00A91791">
      <w:pPr>
        <w:pStyle w:val="Akapitzlist"/>
        <w:spacing w:line="240" w:lineRule="auto"/>
        <w:ind w:left="1080"/>
        <w:rPr>
          <w:rFonts w:eastAsiaTheme="minorEastAsia"/>
        </w:rPr>
      </w:pPr>
      <w:r>
        <w:t xml:space="preserve">                                X</w:t>
      </w:r>
      <w:r>
        <w:rPr>
          <w:vertAlign w:val="subscript"/>
        </w:rPr>
        <w:t>1</w:t>
      </w:r>
      <w:r>
        <w:t xml:space="preserve"> </w:t>
      </w:r>
      <m:oMath>
        <m:r>
          <w:rPr>
            <w:rFonts w:ascii="Cambria Math" w:hAnsi="Cambria Math"/>
          </w:rPr>
          <m:t xml:space="preserve">&lt; </m:t>
        </m:r>
      </m:oMath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         f(x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f(x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)</w:t>
      </w:r>
    </w:p>
    <w:p w:rsidR="00A91791" w:rsidRDefault="00A91791" w:rsidP="00A91791">
      <w:pPr>
        <w:pStyle w:val="Akapitzlist"/>
        <w:spacing w:line="240" w:lineRule="auto"/>
        <w:ind w:left="1080"/>
      </w:pPr>
    </w:p>
    <w:p w:rsidR="00A91791" w:rsidRDefault="00A91791" w:rsidP="00A91791">
      <w:pPr>
        <w:pStyle w:val="Akapitzlist"/>
        <w:spacing w:line="240" w:lineRule="auto"/>
        <w:ind w:left="1080"/>
      </w:pPr>
      <w:r>
        <w:t>Przykładowa tabelka:  ( przedstaw dane z tabeli na wykresie)</w:t>
      </w:r>
    </w:p>
    <w:p w:rsidR="00A91791" w:rsidRDefault="00A91791" w:rsidP="00A91791">
      <w:pPr>
        <w:pStyle w:val="Akapitzlist"/>
        <w:spacing w:line="240" w:lineRule="auto"/>
        <w:ind w:left="1080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1276"/>
        <w:gridCol w:w="1134"/>
        <w:gridCol w:w="1134"/>
        <w:gridCol w:w="992"/>
      </w:tblGrid>
      <w:tr w:rsidR="00A91791" w:rsidTr="00A91791">
        <w:tc>
          <w:tcPr>
            <w:tcW w:w="900" w:type="dxa"/>
          </w:tcPr>
          <w:p w:rsidR="00A91791" w:rsidRDefault="00A91791" w:rsidP="00A91791">
            <w:pPr>
              <w:pStyle w:val="Akapitzlist"/>
              <w:ind w:left="0"/>
            </w:pPr>
            <w:r>
              <w:t>x</w:t>
            </w:r>
          </w:p>
        </w:tc>
        <w:tc>
          <w:tcPr>
            <w:tcW w:w="1276" w:type="dxa"/>
          </w:tcPr>
          <w:p w:rsidR="00A91791" w:rsidRDefault="00A91791" w:rsidP="00A91791">
            <w:pPr>
              <w:pStyle w:val="Akapitzlist"/>
              <w:ind w:left="0"/>
            </w:pPr>
            <w:r>
              <w:t>-3</w:t>
            </w:r>
          </w:p>
        </w:tc>
        <w:tc>
          <w:tcPr>
            <w:tcW w:w="1134" w:type="dxa"/>
          </w:tcPr>
          <w:p w:rsidR="00A91791" w:rsidRDefault="00A91791" w:rsidP="00A91791">
            <w:pPr>
              <w:pStyle w:val="Akapitzlist"/>
              <w:ind w:left="0"/>
            </w:pPr>
            <w:r>
              <w:t>-2</w:t>
            </w:r>
          </w:p>
        </w:tc>
        <w:tc>
          <w:tcPr>
            <w:tcW w:w="1134" w:type="dxa"/>
          </w:tcPr>
          <w:p w:rsidR="00A91791" w:rsidRDefault="00A91791" w:rsidP="00A91791">
            <w:pPr>
              <w:pStyle w:val="Akapitzlist"/>
              <w:ind w:left="0"/>
            </w:pPr>
            <w:r>
              <w:t>-1</w:t>
            </w:r>
          </w:p>
        </w:tc>
        <w:tc>
          <w:tcPr>
            <w:tcW w:w="992" w:type="dxa"/>
          </w:tcPr>
          <w:p w:rsidR="00A91791" w:rsidRDefault="00A91791" w:rsidP="00A91791">
            <w:pPr>
              <w:pStyle w:val="Akapitzlist"/>
              <w:ind w:left="0"/>
            </w:pPr>
            <w:r>
              <w:t>-0,5</w:t>
            </w:r>
          </w:p>
        </w:tc>
      </w:tr>
      <w:tr w:rsidR="00A91791" w:rsidTr="00A91791">
        <w:tc>
          <w:tcPr>
            <w:tcW w:w="900" w:type="dxa"/>
          </w:tcPr>
          <w:p w:rsidR="00A91791" w:rsidRDefault="00A91791" w:rsidP="00A91791">
            <w:pPr>
              <w:pStyle w:val="Akapitzlist"/>
              <w:ind w:left="0"/>
            </w:pPr>
            <w:r>
              <w:t>y</w:t>
            </w:r>
          </w:p>
        </w:tc>
        <w:tc>
          <w:tcPr>
            <w:tcW w:w="1276" w:type="dxa"/>
          </w:tcPr>
          <w:p w:rsidR="00A91791" w:rsidRDefault="00A91791" w:rsidP="00A91791">
            <w:pPr>
              <w:pStyle w:val="Akapitzlist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A91791" w:rsidRDefault="00A91791" w:rsidP="00A91791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A91791" w:rsidRDefault="00A91791" w:rsidP="00A91791">
            <w:pPr>
              <w:pStyle w:val="Akapitzlist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A91791" w:rsidRDefault="00A91791" w:rsidP="00A91791">
            <w:pPr>
              <w:pStyle w:val="Akapitzlist"/>
              <w:ind w:left="0"/>
            </w:pPr>
            <w:r>
              <w:t>0,25</w:t>
            </w:r>
          </w:p>
        </w:tc>
      </w:tr>
    </w:tbl>
    <w:p w:rsidR="00A91791" w:rsidRDefault="00A91791" w:rsidP="00A91791">
      <w:pPr>
        <w:spacing w:line="240" w:lineRule="auto"/>
      </w:pPr>
    </w:p>
    <w:p w:rsidR="00A91791" w:rsidRPr="00D00B13" w:rsidRDefault="006F71E2" w:rsidP="00A91791">
      <w:pPr>
        <w:pStyle w:val="Akapitzlist"/>
        <w:numPr>
          <w:ilvl w:val="0"/>
          <w:numId w:val="7"/>
        </w:numPr>
        <w:spacing w:line="240" w:lineRule="auto"/>
      </w:pPr>
      <w:r>
        <w:t>Funkcja jest stała</w:t>
      </w:r>
      <w:r w:rsidR="00A91791">
        <w:t xml:space="preserve"> w przedziale  </w:t>
      </w:r>
      <m:oMath>
        <m:r>
          <w:rPr>
            <w:rFonts w:ascii="Cambria Math" w:hAnsi="Cambria Math"/>
          </w:rPr>
          <m:t>&lt;</m:t>
        </m:r>
      </m:oMath>
      <w:r w:rsidR="00D00B13">
        <w:rPr>
          <w:rFonts w:eastAsiaTheme="minorEastAsia"/>
        </w:rPr>
        <w:t xml:space="preserve"> a,b</w:t>
      </w:r>
      <m:oMath>
        <m:r>
          <w:rPr>
            <w:rFonts w:ascii="Cambria Math" w:eastAsiaTheme="minorEastAsia" w:hAnsi="Cambria Math"/>
          </w:rPr>
          <m:t>&gt;</m:t>
        </m:r>
      </m:oMath>
      <w:r w:rsidR="00D00B13">
        <w:rPr>
          <w:rFonts w:eastAsiaTheme="minorEastAsia"/>
        </w:rPr>
        <w:t xml:space="preserve"> wtedy i tylko wtedy gdy wraz ze wzrostem argumentów funkcji wartości funkcji nie zmieniają się, czyli są stałe:</w:t>
      </w:r>
    </w:p>
    <w:p w:rsidR="00D00B13" w:rsidRDefault="00D00B13" w:rsidP="00D00B13">
      <w:pPr>
        <w:spacing w:line="240" w:lineRule="auto"/>
        <w:rPr>
          <w:rFonts w:eastAsiaTheme="minorEastAsia"/>
        </w:rPr>
      </w:pPr>
      <w:r>
        <w:t xml:space="preserve">                                                       X</w:t>
      </w:r>
      <w:r>
        <w:rPr>
          <w:vertAlign w:val="subscript"/>
        </w:rPr>
        <w:t>1</w:t>
      </w:r>
      <m:oMath>
        <m:r>
          <w:rPr>
            <w:rFonts w:ascii="Cambria Math" w:hAnsi="Cambria Math"/>
            <w:vertAlign w:val="subscript"/>
          </w:rPr>
          <m:t>&lt;</m:t>
        </m:r>
      </m:oMath>
      <w:r>
        <w:rPr>
          <w:rFonts w:eastAsiaTheme="minorEastAsia"/>
        </w:rPr>
        <w:t xml:space="preserve"> x</w:t>
      </w:r>
      <w:r>
        <w:rPr>
          <w:rFonts w:eastAsiaTheme="minorEastAsia"/>
          <w:vertAlign w:val="subscript"/>
        </w:rPr>
        <w:t xml:space="preserve">2  </w:t>
      </w:r>
      <w:r>
        <w:rPr>
          <w:rFonts w:eastAsiaTheme="minorEastAsia"/>
        </w:rPr>
        <w:t xml:space="preserve">            f(x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)</w:t>
      </w:r>
      <w:r w:rsidR="006F71E2">
        <w:rPr>
          <w:rFonts w:eastAsiaTheme="minorEastAsia"/>
        </w:rPr>
        <w:t xml:space="preserve"> = f(x</w:t>
      </w:r>
      <w:r w:rsidR="00114710">
        <w:rPr>
          <w:rFonts w:eastAsiaTheme="minorEastAsia"/>
          <w:vertAlign w:val="subscript"/>
        </w:rPr>
        <w:t>1</w:t>
      </w:r>
      <w:r w:rsidR="006F71E2">
        <w:rPr>
          <w:rFonts w:eastAsiaTheme="minorEastAsia"/>
        </w:rPr>
        <w:t>)</w:t>
      </w:r>
    </w:p>
    <w:p w:rsidR="00D00B13" w:rsidRPr="00D00B13" w:rsidRDefault="00D00B13" w:rsidP="00D00B13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Przykładowa tabelka: ( przedstaw dane  tabelki na wykresie)                    </w:t>
      </w:r>
    </w:p>
    <w:tbl>
      <w:tblPr>
        <w:tblStyle w:val="Tabela-Siatka"/>
        <w:tblW w:w="0" w:type="auto"/>
        <w:tblInd w:w="933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992"/>
      </w:tblGrid>
      <w:tr w:rsidR="00D00B13" w:rsidTr="00FB5DF9">
        <w:tc>
          <w:tcPr>
            <w:tcW w:w="988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134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2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D00B13" w:rsidTr="00FB5DF9">
        <w:tc>
          <w:tcPr>
            <w:tcW w:w="988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1134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134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134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992" w:type="dxa"/>
          </w:tcPr>
          <w:p w:rsidR="00D00B13" w:rsidRDefault="00D00B13" w:rsidP="00D00B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</w:tr>
    </w:tbl>
    <w:p w:rsidR="00D00B13" w:rsidRDefault="00D00B13" w:rsidP="00D00B13">
      <w:pPr>
        <w:spacing w:line="240" w:lineRule="auto"/>
        <w:rPr>
          <w:rFonts w:eastAsiaTheme="minorEastAsia"/>
        </w:rPr>
      </w:pPr>
    </w:p>
    <w:p w:rsidR="00CB0868" w:rsidRDefault="00CB0868" w:rsidP="00D00B13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Do tej części lekcji proszę zapoznać się z przykładem nr 19 str.260 -  podręcznik.</w:t>
      </w:r>
    </w:p>
    <w:p w:rsidR="00CB0868" w:rsidRDefault="00CB0868" w:rsidP="00D00B13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Ćwiczenie 1: </w:t>
      </w:r>
    </w:p>
    <w:p w:rsidR="00CB0868" w:rsidRDefault="00CB0868" w:rsidP="00D00B13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Naszkicuj wykres funkcji f: ( -6,4) </w:t>
      </w:r>
      <m:oMath>
        <m:r>
          <w:rPr>
            <w:rFonts w:ascii="Cambria Math" w:eastAsiaTheme="minorEastAsia" w:hAnsi="Cambria Math"/>
          </w:rPr>
          <m:t xml:space="preserve">→R </m:t>
        </m:r>
      </m:oMath>
      <w:r>
        <w:rPr>
          <w:rFonts w:eastAsiaTheme="minorEastAsia"/>
        </w:rPr>
        <w:t xml:space="preserve"> która jest stała w przedziałach (-6, -3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&lt;0,2&gt;</m:t>
        </m:r>
      </m:oMath>
      <w:r>
        <w:rPr>
          <w:rFonts w:eastAsiaTheme="minorEastAsia"/>
        </w:rPr>
        <w:t xml:space="preserve">, </w:t>
      </w:r>
    </w:p>
    <w:p w:rsidR="00CB0868" w:rsidRDefault="00CB0868" w:rsidP="00D00B13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maleje w przedziale: </w:t>
      </w:r>
      <m:oMath>
        <m:r>
          <w:rPr>
            <w:rFonts w:ascii="Cambria Math" w:eastAsiaTheme="minorEastAsia" w:hAnsi="Cambria Math"/>
          </w:rPr>
          <m:t>&lt; -3,0&gt;</m:t>
        </m:r>
      </m:oMath>
      <w:r>
        <w:rPr>
          <w:rFonts w:eastAsiaTheme="minorEastAsia"/>
        </w:rPr>
        <w:t xml:space="preserve">   oraz rośnie w przedziale </w:t>
      </w:r>
      <m:oMath>
        <m:r>
          <w:rPr>
            <w:rFonts w:ascii="Cambria Math" w:eastAsiaTheme="minorEastAsia" w:hAnsi="Cambria Math"/>
          </w:rPr>
          <m:t>&lt;2.4</m:t>
        </m:r>
      </m:oMath>
      <w:r>
        <w:rPr>
          <w:rFonts w:eastAsiaTheme="minorEastAsia"/>
        </w:rPr>
        <w:t>)</w:t>
      </w:r>
    </w:p>
    <w:p w:rsidR="00FB5DF9" w:rsidRPr="00D00B13" w:rsidRDefault="00FB5DF9" w:rsidP="00D00B13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</w:p>
    <w:sectPr w:rsidR="00FB5DF9" w:rsidRPr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F5"/>
    <w:multiLevelType w:val="multilevel"/>
    <w:tmpl w:val="331E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2DD"/>
    <w:multiLevelType w:val="hybridMultilevel"/>
    <w:tmpl w:val="FB407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111A8"/>
    <w:multiLevelType w:val="multilevel"/>
    <w:tmpl w:val="0F0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05FF7"/>
    <w:multiLevelType w:val="hybridMultilevel"/>
    <w:tmpl w:val="63DA407E"/>
    <w:lvl w:ilvl="0" w:tplc="0F12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531BD"/>
    <w:multiLevelType w:val="hybridMultilevel"/>
    <w:tmpl w:val="AA2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70008"/>
    <w:multiLevelType w:val="hybridMultilevel"/>
    <w:tmpl w:val="E7C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01ED"/>
    <w:multiLevelType w:val="multilevel"/>
    <w:tmpl w:val="2470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BB"/>
    <w:rsid w:val="000025E4"/>
    <w:rsid w:val="00105773"/>
    <w:rsid w:val="00114710"/>
    <w:rsid w:val="001808BB"/>
    <w:rsid w:val="001A67D3"/>
    <w:rsid w:val="00444A3D"/>
    <w:rsid w:val="006456BB"/>
    <w:rsid w:val="006F71E2"/>
    <w:rsid w:val="0082599B"/>
    <w:rsid w:val="00A91791"/>
    <w:rsid w:val="00CB0868"/>
    <w:rsid w:val="00D00B13"/>
    <w:rsid w:val="00D433D1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0BDA"/>
  <w15:chartTrackingRefBased/>
  <w15:docId w15:val="{9DE73A9C-73A7-42DE-839A-E69431C9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6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6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B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05773"/>
    <w:rPr>
      <w:color w:val="808080"/>
    </w:rPr>
  </w:style>
  <w:style w:type="table" w:styleId="Tabela-Siatka">
    <w:name w:val="Table Grid"/>
    <w:basedOn w:val="Standardowy"/>
    <w:uiPriority w:val="39"/>
    <w:rsid w:val="0010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2020-08-07T19:14:00Z</cp:lastPrinted>
  <dcterms:created xsi:type="dcterms:W3CDTF">2020-05-03T10:04:00Z</dcterms:created>
  <dcterms:modified xsi:type="dcterms:W3CDTF">2020-10-19T12:35:00Z</dcterms:modified>
</cp:coreProperties>
</file>