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D" w:rsidRDefault="004629FD" w:rsidP="004629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IIE</w:t>
      </w:r>
    </w:p>
    <w:p w:rsidR="004629FD" w:rsidRDefault="004629FD" w:rsidP="004629FD">
      <w:pPr>
        <w:rPr>
          <w:rFonts w:ascii="Arial" w:hAnsi="Arial" w:cs="Arial"/>
          <w:sz w:val="28"/>
          <w:szCs w:val="28"/>
          <w:u w:val="single"/>
        </w:rPr>
      </w:pPr>
      <w:r w:rsidRPr="00BD7F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60288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4629FD" w:rsidRDefault="004629FD" w:rsidP="004629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>
        <w:rPr>
          <w:rFonts w:ascii="Arial" w:hAnsi="Arial" w:cs="Arial"/>
          <w:color w:val="C0504D" w:themeColor="accent2"/>
          <w:sz w:val="28"/>
          <w:szCs w:val="28"/>
        </w:rPr>
        <w:t>Planowanie działań sprzedażowych i monitorowanie realizacji budżetu</w:t>
      </w:r>
    </w:p>
    <w:p w:rsidR="004629FD" w:rsidRDefault="004629FD" w:rsidP="004629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9F67F6" w:rsidRDefault="009F67F6" w:rsidP="004629FD">
      <w:pPr>
        <w:rPr>
          <w:rFonts w:ascii="Arial" w:hAnsi="Arial" w:cs="Arial"/>
          <w:sz w:val="28"/>
          <w:szCs w:val="28"/>
        </w:rPr>
      </w:pPr>
    </w:p>
    <w:p w:rsidR="009F67F6" w:rsidRDefault="009F67F6" w:rsidP="00DA54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Witam. Co miałam do przekazania, przekazałam, więc zabieramy się do pracy.</w:t>
      </w:r>
    </w:p>
    <w:p w:rsidR="009F67F6" w:rsidRDefault="009F67F6" w:rsidP="00DA54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Przepiszcie poniższą notatkę do zeszytu.</w:t>
      </w:r>
    </w:p>
    <w:p w:rsidR="009F67F6" w:rsidRDefault="009F67F6" w:rsidP="004629FD">
      <w:pPr>
        <w:rPr>
          <w:rFonts w:ascii="Arial" w:hAnsi="Arial" w:cs="Arial"/>
        </w:rPr>
      </w:pPr>
    </w:p>
    <w:p w:rsidR="009F67F6" w:rsidRDefault="009F67F6" w:rsidP="004629FD">
      <w:pPr>
        <w:rPr>
          <w:rFonts w:ascii="Arial" w:hAnsi="Arial" w:cs="Arial"/>
          <w:b/>
        </w:rPr>
      </w:pPr>
      <w:r w:rsidRPr="009F67F6">
        <w:rPr>
          <w:rFonts w:ascii="Arial" w:hAnsi="Arial" w:cs="Arial"/>
          <w:b/>
        </w:rPr>
        <w:t>Piątek, 16.10.2020</w:t>
      </w:r>
    </w:p>
    <w:p w:rsidR="009F67F6" w:rsidRDefault="009F67F6" w:rsidP="009F67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TEMAT: Proces postępowania nabywców instytucjonalnych na rynku.</w:t>
      </w:r>
    </w:p>
    <w:p w:rsidR="009F67F6" w:rsidRDefault="009F67F6" w:rsidP="009F67F6">
      <w:pPr>
        <w:jc w:val="center"/>
        <w:rPr>
          <w:rFonts w:ascii="Arial" w:hAnsi="Arial" w:cs="Arial"/>
          <w:b/>
        </w:rPr>
      </w:pPr>
    </w:p>
    <w:p w:rsidR="009F67F6" w:rsidRDefault="009F67F6" w:rsidP="009F6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nabywców instytucjonalnych proces postępowania na rynku przebiega nieco inaczej, niż miało to miejsce w przypadku nabywców indywidualnych.</w:t>
      </w:r>
    </w:p>
    <w:p w:rsidR="009F67F6" w:rsidRDefault="009F67F6" w:rsidP="009F67F6">
      <w:pPr>
        <w:jc w:val="both"/>
        <w:rPr>
          <w:rFonts w:ascii="Arial" w:hAnsi="Arial" w:cs="Arial"/>
        </w:rPr>
      </w:pPr>
    </w:p>
    <w:p w:rsidR="009F67F6" w:rsidRDefault="00DA540E" w:rsidP="009F67F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left:0;text-align:left;margin-left:253.9pt;margin-top:12.4pt;width:84.75pt;height:36pt;flip:x;z-index:25166233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91.9pt;margin-top:12.4pt;width:100.5pt;height:36pt;z-index:251661312" o:connectortype="straight">
            <v:stroke endarrow="block"/>
          </v:shape>
        </w:pict>
      </w:r>
      <w:r w:rsidR="009F67F6">
        <w:rPr>
          <w:rFonts w:ascii="Arial" w:hAnsi="Arial" w:cs="Arial"/>
        </w:rPr>
        <w:t>Informacje z zewnątrz</w:t>
      </w:r>
      <w:r w:rsidR="009F67F6">
        <w:rPr>
          <w:rFonts w:ascii="Arial" w:hAnsi="Arial" w:cs="Arial"/>
        </w:rPr>
        <w:tab/>
      </w:r>
      <w:r w:rsidR="009F67F6">
        <w:rPr>
          <w:rFonts w:ascii="Arial" w:hAnsi="Arial" w:cs="Arial"/>
        </w:rPr>
        <w:tab/>
      </w:r>
      <w:r w:rsidR="009F67F6">
        <w:rPr>
          <w:rFonts w:ascii="Arial" w:hAnsi="Arial" w:cs="Arial"/>
        </w:rPr>
        <w:tab/>
      </w:r>
      <w:r w:rsidR="009F67F6">
        <w:rPr>
          <w:rFonts w:ascii="Arial" w:hAnsi="Arial" w:cs="Arial"/>
        </w:rPr>
        <w:tab/>
      </w:r>
      <w:r w:rsidR="009F67F6">
        <w:rPr>
          <w:rFonts w:ascii="Arial" w:hAnsi="Arial" w:cs="Arial"/>
        </w:rPr>
        <w:tab/>
        <w:t>własna wiedza i doświadczenie</w:t>
      </w:r>
    </w:p>
    <w:p w:rsidR="009F67F6" w:rsidRDefault="009F67F6" w:rsidP="009F67F6">
      <w:pPr>
        <w:jc w:val="both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21.65pt;margin-top:15.05pt;width:0;height:32.25pt;z-index:251663360" o:connectortype="straight">
            <v:stroke endarrow="block"/>
          </v:shape>
        </w:pict>
      </w:r>
      <w:r w:rsidR="009F67F6">
        <w:rPr>
          <w:rFonts w:ascii="Arial" w:hAnsi="Arial" w:cs="Arial"/>
        </w:rPr>
        <w:t>Nabywca instytucjonalny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left:0;text-align:left;margin-left:221.7pt;margin-top:13.2pt;width:.05pt;height:32.25pt;z-index:251665408" o:connectortype="straight">
            <v:stroke endarrow="block"/>
          </v:shape>
        </w:pict>
      </w:r>
      <w:r w:rsidR="009F67F6">
        <w:rPr>
          <w:rFonts w:ascii="Arial" w:hAnsi="Arial" w:cs="Arial"/>
        </w:rPr>
        <w:t>Uświadomienie potrzeby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221.65pt;margin-top:12.9pt;width:.05pt;height:32.25pt;z-index:251664384" o:connectortype="straight">
            <v:stroke endarrow="block"/>
          </v:shape>
        </w:pict>
      </w:r>
      <w:r w:rsidR="009F67F6">
        <w:rPr>
          <w:rFonts w:ascii="Arial" w:hAnsi="Arial" w:cs="Arial"/>
        </w:rPr>
        <w:t>Określenie ilości i charakterystyki niezbędnego produktu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left:0;text-align:left;margin-left:221.6pt;margin-top:14.8pt;width:.05pt;height:32.25pt;z-index:251666432" o:connectortype="straight">
            <v:stroke endarrow="block"/>
          </v:shape>
        </w:pict>
      </w:r>
      <w:r w:rsidR="009F67F6">
        <w:rPr>
          <w:rFonts w:ascii="Arial" w:hAnsi="Arial" w:cs="Arial"/>
        </w:rPr>
        <w:t>Poszukiwanie dostawców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left:0;text-align:left;margin-left:221.55pt;margin-top:18.95pt;width:.05pt;height:32.25pt;z-index:251667456" o:connectortype="straight">
            <v:stroke endarrow="block"/>
          </v:shape>
        </w:pict>
      </w:r>
      <w:r w:rsidR="009F67F6">
        <w:rPr>
          <w:rFonts w:ascii="Arial" w:hAnsi="Arial" w:cs="Arial"/>
        </w:rPr>
        <w:t>Zbieranie i analiza ofert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221.65pt;margin-top:18.6pt;width:.05pt;height:32.25pt;z-index:251668480" o:connectortype="straight">
            <v:stroke endarrow="block"/>
          </v:shape>
        </w:pict>
      </w:r>
      <w:r w:rsidR="009F67F6">
        <w:rPr>
          <w:rFonts w:ascii="Arial" w:hAnsi="Arial" w:cs="Arial"/>
        </w:rPr>
        <w:t>Dokonanie końcowej oceny ofert i wybór dostawcy</w:t>
      </w: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6" type="#_x0000_t32" style="position:absolute;left:0;text-align:left;margin-left:218.6pt;margin-top:19.9pt;width:.05pt;height:32.2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left:0;text-align:left;margin-left:218.65pt;margin-top:-41.6pt;width:.05pt;height:32.25pt;z-index:251669504" o:connectortype="straight">
            <v:stroke endarrow="block"/>
          </v:shape>
        </w:pict>
      </w:r>
      <w:r w:rsidR="009F67F6">
        <w:rPr>
          <w:rFonts w:ascii="Arial" w:hAnsi="Arial" w:cs="Arial"/>
        </w:rPr>
        <w:t>Przygotowanie i realizacja zamówienia (zakup)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Default="00DA540E" w:rsidP="009F67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left:0;text-align:left;margin-left:223.15pt;margin-top:17.3pt;width:147.75pt;height:30.75pt;z-index:25167257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7" type="#_x0000_t32" style="position:absolute;left:0;text-align:left;margin-left:67.15pt;margin-top:17.3pt;width:156pt;height:30.75pt;flip:x;z-index:251671552" o:connectortype="straight">
            <v:stroke endarrow="block"/>
          </v:shape>
        </w:pict>
      </w:r>
      <w:r w:rsidR="009F67F6">
        <w:rPr>
          <w:rFonts w:ascii="Arial" w:hAnsi="Arial" w:cs="Arial"/>
        </w:rPr>
        <w:t>Ocena rezultatów i procedury zakupu</w:t>
      </w:r>
    </w:p>
    <w:p w:rsidR="009F67F6" w:rsidRDefault="009F67F6" w:rsidP="009F67F6">
      <w:pPr>
        <w:jc w:val="center"/>
        <w:rPr>
          <w:rFonts w:ascii="Arial" w:hAnsi="Arial" w:cs="Arial"/>
        </w:rPr>
      </w:pPr>
    </w:p>
    <w:p w:rsidR="009F67F6" w:rsidRPr="009F67F6" w:rsidRDefault="009F67F6" w:rsidP="009F6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Brak satysfakcji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satysfakcja</w:t>
      </w:r>
    </w:p>
    <w:p w:rsidR="00352372" w:rsidRDefault="00352372" w:rsidP="007A4970">
      <w:pPr>
        <w:spacing w:line="360" w:lineRule="auto"/>
      </w:pPr>
    </w:p>
    <w:p w:rsidR="007A4970" w:rsidRDefault="007A4970" w:rsidP="007A4970">
      <w:pPr>
        <w:spacing w:line="360" w:lineRule="auto"/>
        <w:rPr>
          <w:rFonts w:ascii="Arial" w:hAnsi="Arial" w:cs="Arial"/>
        </w:rPr>
      </w:pPr>
      <w:r w:rsidRPr="007A4970">
        <w:rPr>
          <w:rFonts w:ascii="Arial" w:hAnsi="Arial" w:cs="Arial"/>
        </w:rPr>
        <w:t>Odmienność ta wynika z faktu, iż rynki dó</w:t>
      </w:r>
      <w:r>
        <w:rPr>
          <w:rFonts w:ascii="Arial" w:hAnsi="Arial" w:cs="Arial"/>
        </w:rPr>
        <w:t>br konsumpcyjnych i dóbr produkcyjnych różnią się od siebie</w:t>
      </w:r>
      <w:r w:rsidRPr="007A4970">
        <w:rPr>
          <w:rFonts w:ascii="Arial" w:hAnsi="Arial" w:cs="Arial"/>
        </w:rPr>
        <w:t xml:space="preserve">. Różnice te są związane z: 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4970">
        <w:rPr>
          <w:rFonts w:ascii="Arial" w:hAnsi="Arial" w:cs="Arial"/>
        </w:rPr>
        <w:t xml:space="preserve"> odmiennością zgłaszanego popytu (nabywcy instytucjonalni kupują przede wszystkim maszyny; urządzenia, materiały, surowce, półprodukty); 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po</w:t>
      </w:r>
      <w:r w:rsidRPr="007A4970">
        <w:rPr>
          <w:rFonts w:ascii="Arial" w:hAnsi="Arial" w:cs="Arial"/>
        </w:rPr>
        <w:t>dejmowaniem w przedsiębiorstwach decyzji</w:t>
      </w:r>
      <w:r>
        <w:rPr>
          <w:rFonts w:ascii="Arial" w:hAnsi="Arial" w:cs="Arial"/>
        </w:rPr>
        <w:t xml:space="preserve"> przez grupę osób (np. zamówie</w:t>
      </w:r>
      <w:r w:rsidRPr="007A4970">
        <w:rPr>
          <w:rFonts w:ascii="Arial" w:hAnsi="Arial" w:cs="Arial"/>
        </w:rPr>
        <w:t xml:space="preserve">nie działu zaopatrzenia wymaga akceptacji dyrekcji); 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4970">
        <w:rPr>
          <w:rFonts w:ascii="Arial" w:hAnsi="Arial" w:cs="Arial"/>
        </w:rPr>
        <w:t>występowaniem innych motywów zakupu nawet w odniesieniu do tych samych produktów (np. z</w:t>
      </w:r>
      <w:r>
        <w:rPr>
          <w:rFonts w:ascii="Arial" w:hAnsi="Arial" w:cs="Arial"/>
        </w:rPr>
        <w:t>akup wody mineralnej dla indywidualnego nabywcy jest zwią</w:t>
      </w:r>
      <w:r w:rsidRPr="007A4970">
        <w:rPr>
          <w:rFonts w:ascii="Arial" w:hAnsi="Arial" w:cs="Arial"/>
        </w:rPr>
        <w:t>zany z dążeniem do zaspokojenia potrzeby uga</w:t>
      </w:r>
      <w:r>
        <w:rPr>
          <w:rFonts w:ascii="Arial" w:hAnsi="Arial" w:cs="Arial"/>
        </w:rPr>
        <w:t>szenia pragnienia, a dla nabyw</w:t>
      </w:r>
      <w:r w:rsidRPr="007A4970">
        <w:rPr>
          <w:rFonts w:ascii="Arial" w:hAnsi="Arial" w:cs="Arial"/>
        </w:rPr>
        <w:t>cy instytucjonalnego wynika z konieczności zapewnienia pracownikom napojów chłodzących, co wynika z regulaminu pracy);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7A4970">
        <w:rPr>
          <w:rFonts w:ascii="Arial" w:hAnsi="Arial" w:cs="Arial"/>
        </w:rPr>
        <w:t xml:space="preserve"> koniecznością stosowania procedur przetargowych w przypadku przedsiębiorstw i instytucji publicznych. 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4970">
        <w:rPr>
          <w:rFonts w:ascii="Arial" w:hAnsi="Arial" w:cs="Arial"/>
        </w:rPr>
        <w:t xml:space="preserve"> inną podstawą zakupu – dla nabywców instytucjonal</w:t>
      </w:r>
      <w:r>
        <w:rPr>
          <w:rFonts w:ascii="Arial" w:hAnsi="Arial" w:cs="Arial"/>
        </w:rPr>
        <w:t>nych są to najczęściej specyfi</w:t>
      </w:r>
      <w:r w:rsidRPr="007A4970">
        <w:rPr>
          <w:rFonts w:ascii="Arial" w:hAnsi="Arial" w:cs="Arial"/>
        </w:rPr>
        <w:t xml:space="preserve">kacje i dane techniczne, a indywidualni często kierują się modą, stylem życia, itp.; </w:t>
      </w:r>
    </w:p>
    <w:p w:rsidR="007A4970" w:rsidRDefault="007A4970" w:rsidP="007A49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4970">
        <w:rPr>
          <w:rFonts w:ascii="Arial" w:hAnsi="Arial" w:cs="Arial"/>
        </w:rPr>
        <w:t xml:space="preserve"> częstszym stosowaniem przez nabywców instyt</w:t>
      </w:r>
      <w:r>
        <w:rPr>
          <w:rFonts w:ascii="Arial" w:hAnsi="Arial" w:cs="Arial"/>
        </w:rPr>
        <w:t>ucjonalnych negocjacji cenowych</w:t>
      </w:r>
      <w:r w:rsidRPr="007A4970">
        <w:rPr>
          <w:rFonts w:ascii="Arial" w:hAnsi="Arial" w:cs="Arial"/>
        </w:rPr>
        <w:t xml:space="preserve"> </w:t>
      </w:r>
    </w:p>
    <w:p w:rsidR="003F6E60" w:rsidRDefault="003F6E60" w:rsidP="007A4970">
      <w:pPr>
        <w:spacing w:line="360" w:lineRule="auto"/>
        <w:rPr>
          <w:rFonts w:ascii="Arial" w:hAnsi="Arial" w:cs="Arial"/>
        </w:rPr>
      </w:pPr>
    </w:p>
    <w:p w:rsidR="003F6E60" w:rsidRDefault="003F6E60" w:rsidP="007A4970">
      <w:pPr>
        <w:spacing w:line="360" w:lineRule="auto"/>
        <w:rPr>
          <w:rFonts w:ascii="Arial" w:hAnsi="Arial" w:cs="Arial"/>
          <w:b/>
        </w:rPr>
      </w:pPr>
      <w:r w:rsidRPr="003F6E60">
        <w:rPr>
          <w:rFonts w:ascii="Arial" w:hAnsi="Arial" w:cs="Arial"/>
          <w:b/>
        </w:rPr>
        <w:t>Poniedziałek, 19.10.2020</w:t>
      </w:r>
    </w:p>
    <w:p w:rsidR="004B3D43" w:rsidRDefault="004B3D43" w:rsidP="007A497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Wtorek, 20.10.2020</w:t>
      </w:r>
    </w:p>
    <w:p w:rsidR="003F6E60" w:rsidRDefault="003F6E60" w:rsidP="003F6E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</w:t>
      </w:r>
      <w:r w:rsidR="004B3D43">
        <w:rPr>
          <w:rFonts w:ascii="Arial" w:hAnsi="Arial" w:cs="Arial"/>
          <w:b/>
        </w:rPr>
        <w:t xml:space="preserve"> 1,2</w:t>
      </w:r>
      <w:r>
        <w:rPr>
          <w:rFonts w:ascii="Arial" w:hAnsi="Arial" w:cs="Arial"/>
          <w:b/>
        </w:rPr>
        <w:t>: Czynniki kształtujące postępowania konsumenta na rynku</w:t>
      </w:r>
    </w:p>
    <w:p w:rsidR="003F6E60" w:rsidRDefault="003F6E60" w:rsidP="003F6E60">
      <w:pPr>
        <w:spacing w:line="360" w:lineRule="auto"/>
        <w:jc w:val="center"/>
        <w:rPr>
          <w:rFonts w:ascii="Arial" w:hAnsi="Arial" w:cs="Arial"/>
          <w:b/>
        </w:rPr>
      </w:pPr>
    </w:p>
    <w:p w:rsidR="003F6E60" w:rsidRDefault="003F6E60" w:rsidP="003F6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proces kształtowania konsumentów na rynku wpływa wiele czynników. Można je podzielić na dwie grupy:</w:t>
      </w:r>
    </w:p>
    <w:p w:rsidR="000777DC" w:rsidRDefault="000777DC" w:rsidP="000777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  <w:b/>
        </w:rPr>
        <w:t>czynniki wewnętrzne</w:t>
      </w:r>
      <w:r w:rsidRPr="000777DC">
        <w:rPr>
          <w:rFonts w:ascii="Arial" w:hAnsi="Arial" w:cs="Arial"/>
        </w:rPr>
        <w:t xml:space="preserve"> (tzw. profil psychologiczny</w:t>
      </w:r>
      <w:r>
        <w:rPr>
          <w:rFonts w:ascii="Arial" w:hAnsi="Arial" w:cs="Arial"/>
        </w:rPr>
        <w:t xml:space="preserve"> konsumenta), które związa</w:t>
      </w:r>
      <w:r w:rsidRPr="000777DC">
        <w:rPr>
          <w:rFonts w:ascii="Arial" w:hAnsi="Arial" w:cs="Arial"/>
        </w:rPr>
        <w:t xml:space="preserve">ne są z oddziaływaniem elementów o charakterze psychologicznym, wypływających z wnętrza .człowieka </w:t>
      </w:r>
    </w:p>
    <w:p w:rsidR="000777DC" w:rsidRDefault="000777DC" w:rsidP="000777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  <w:b/>
        </w:rPr>
        <w:t xml:space="preserve"> czynniki zewnętrzne</w:t>
      </w:r>
      <w:r w:rsidRPr="000777DC">
        <w:rPr>
          <w:rFonts w:ascii="Arial" w:hAnsi="Arial" w:cs="Arial"/>
        </w:rPr>
        <w:t>, dotyczące oddziaływania elementów, które mają swoje źródło poza organizmem człowieka. Obejmują one:</w:t>
      </w:r>
    </w:p>
    <w:p w:rsidR="000777DC" w:rsidRP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0777DC">
        <w:rPr>
          <w:rFonts w:ascii="Arial" w:hAnsi="Arial" w:cs="Arial"/>
        </w:rPr>
        <w:t xml:space="preserve"> - czynniki o charakterze </w:t>
      </w:r>
      <w:r w:rsidRPr="000777DC">
        <w:rPr>
          <w:rFonts w:ascii="Arial" w:hAnsi="Arial" w:cs="Arial"/>
          <w:u w:val="single"/>
        </w:rPr>
        <w:t>socjologicznym i kulturowym (wynikające z życia w określonym społeczeństwie</w:t>
      </w:r>
      <w:r w:rsidRPr="000777DC">
        <w:rPr>
          <w:rFonts w:ascii="Arial" w:hAnsi="Arial" w:cs="Arial"/>
        </w:rPr>
        <w:t xml:space="preserve">), tworzące tzw. profil </w:t>
      </w:r>
      <w:r w:rsidRPr="000777DC">
        <w:rPr>
          <w:rFonts w:ascii="Arial" w:hAnsi="Arial" w:cs="Arial"/>
          <w:b/>
        </w:rPr>
        <w:t xml:space="preserve">socjologiczno-kulturowy konsumenta;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77DC">
        <w:rPr>
          <w:rFonts w:ascii="Arial" w:hAnsi="Arial" w:cs="Arial"/>
        </w:rPr>
        <w:t xml:space="preserve">czynniki charakteryzujące konsumenta pod względem </w:t>
      </w:r>
      <w:r w:rsidRPr="000777DC">
        <w:rPr>
          <w:rFonts w:ascii="Arial" w:hAnsi="Arial" w:cs="Arial"/>
          <w:u w:val="single"/>
        </w:rPr>
        <w:t>cech demograficznych i ekonomicznych (płeć, wiek, wykształc</w:t>
      </w:r>
      <w:r>
        <w:rPr>
          <w:rFonts w:ascii="Arial" w:hAnsi="Arial" w:cs="Arial"/>
          <w:u w:val="single"/>
        </w:rPr>
        <w:t>enie, miejsce zamieszkania, do</w:t>
      </w:r>
      <w:r w:rsidRPr="000777DC">
        <w:rPr>
          <w:rFonts w:ascii="Arial" w:hAnsi="Arial" w:cs="Arial"/>
          <w:u w:val="single"/>
        </w:rPr>
        <w:t xml:space="preserve">chody; wydatki, </w:t>
      </w:r>
      <w:r w:rsidRPr="000777DC">
        <w:rPr>
          <w:rFonts w:ascii="Arial" w:hAnsi="Arial" w:cs="Arial"/>
        </w:rPr>
        <w:t xml:space="preserve">tworzące tzw. profil </w:t>
      </w:r>
      <w:r w:rsidRPr="000777DC">
        <w:rPr>
          <w:rFonts w:ascii="Arial" w:hAnsi="Arial" w:cs="Arial"/>
          <w:b/>
        </w:rPr>
        <w:t>demograficzno-ekonomiczny konsumenta</w:t>
      </w:r>
      <w:r w:rsidRPr="000777DC">
        <w:rPr>
          <w:rFonts w:ascii="Arial" w:hAnsi="Arial" w:cs="Arial"/>
        </w:rPr>
        <w:t xml:space="preserve">;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- czynniki związane </w:t>
      </w:r>
      <w:r w:rsidRPr="000777DC">
        <w:rPr>
          <w:rFonts w:ascii="Arial" w:hAnsi="Arial" w:cs="Arial"/>
          <w:u w:val="single"/>
        </w:rPr>
        <w:t>z marketingiem-mix</w:t>
      </w:r>
      <w:r w:rsidRPr="000777DC">
        <w:rPr>
          <w:rFonts w:ascii="Arial" w:hAnsi="Arial" w:cs="Arial"/>
        </w:rPr>
        <w:t xml:space="preserve"> stosowanym na rynku przez różne firmy: </w:t>
      </w:r>
      <w:r w:rsidRPr="000777DC">
        <w:rPr>
          <w:rFonts w:ascii="Arial" w:hAnsi="Arial" w:cs="Arial"/>
          <w:b/>
        </w:rPr>
        <w:t>produkt</w:t>
      </w:r>
      <w:r w:rsidRPr="000777DC">
        <w:rPr>
          <w:rFonts w:ascii="Arial" w:hAnsi="Arial" w:cs="Arial"/>
        </w:rPr>
        <w:t xml:space="preserve">, który pasuje nabywcy lub nie, </w:t>
      </w:r>
      <w:r w:rsidRPr="000777DC">
        <w:rPr>
          <w:rFonts w:ascii="Arial" w:hAnsi="Arial" w:cs="Arial"/>
          <w:b/>
        </w:rPr>
        <w:t>cena,</w:t>
      </w:r>
      <w:r w:rsidRPr="000777DC">
        <w:rPr>
          <w:rFonts w:ascii="Arial" w:hAnsi="Arial" w:cs="Arial"/>
        </w:rPr>
        <w:t xml:space="preserve"> która jest akceptowana lub nie, </w:t>
      </w:r>
      <w:r w:rsidRPr="000777DC">
        <w:rPr>
          <w:rFonts w:ascii="Arial" w:hAnsi="Arial" w:cs="Arial"/>
          <w:b/>
        </w:rPr>
        <w:t>dystrybucja</w:t>
      </w:r>
      <w:r w:rsidRPr="000777DC">
        <w:rPr>
          <w:rFonts w:ascii="Arial" w:hAnsi="Arial" w:cs="Arial"/>
        </w:rPr>
        <w:t xml:space="preserve">, która umożliwia zakup lub nie, </w:t>
      </w:r>
      <w:r w:rsidRPr="000777DC">
        <w:rPr>
          <w:rFonts w:ascii="Arial" w:hAnsi="Arial" w:cs="Arial"/>
          <w:b/>
        </w:rPr>
        <w:t>promocja</w:t>
      </w:r>
      <w:r w:rsidRPr="000777DC">
        <w:rPr>
          <w:rFonts w:ascii="Arial" w:hAnsi="Arial" w:cs="Arial"/>
        </w:rPr>
        <w:t xml:space="preserve">, która pobudza do zakupu lub nie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  <w:u w:val="single"/>
        </w:rPr>
      </w:pPr>
      <w:r w:rsidRPr="000777DC">
        <w:rPr>
          <w:rFonts w:ascii="Arial" w:hAnsi="Arial" w:cs="Arial"/>
        </w:rPr>
        <w:t xml:space="preserve">- czynniki związane z </w:t>
      </w:r>
      <w:r w:rsidRPr="000777DC">
        <w:rPr>
          <w:rFonts w:ascii="Arial" w:hAnsi="Arial" w:cs="Arial"/>
          <w:u w:val="single"/>
        </w:rPr>
        <w:t xml:space="preserve">otoczeniem, w którym funkcjonuje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  <w:u w:val="single"/>
        </w:rPr>
      </w:pP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Duży wpływ na postępowanie konsumenta ma </w:t>
      </w:r>
      <w:r w:rsidRPr="000777DC">
        <w:rPr>
          <w:rFonts w:ascii="Arial" w:hAnsi="Arial" w:cs="Arial"/>
          <w:b/>
        </w:rPr>
        <w:t>kultura,</w:t>
      </w:r>
      <w:r>
        <w:rPr>
          <w:rFonts w:ascii="Arial" w:hAnsi="Arial" w:cs="Arial"/>
        </w:rPr>
        <w:t xml:space="preserve"> czyli </w:t>
      </w:r>
      <w:r w:rsidRPr="000777DC">
        <w:rPr>
          <w:rFonts w:ascii="Arial" w:hAnsi="Arial" w:cs="Arial"/>
          <w:b/>
        </w:rPr>
        <w:t>przekazywany z pokolenia na pokolenie dorobek ludzkości danego kraju lub regionu</w:t>
      </w:r>
      <w:r w:rsidRPr="000777DC">
        <w:rPr>
          <w:rFonts w:ascii="Arial" w:hAnsi="Arial" w:cs="Arial"/>
        </w:rPr>
        <w:t xml:space="preserve">. Wpływ kultury na zachowanie konsumentów na rynku uwidacznia się w: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77DC">
        <w:rPr>
          <w:rFonts w:ascii="Arial" w:hAnsi="Arial" w:cs="Arial"/>
        </w:rPr>
        <w:t xml:space="preserve"> preferencjach zakupu poszczególnych produktów</w:t>
      </w:r>
      <w:r>
        <w:rPr>
          <w:rFonts w:ascii="Arial" w:hAnsi="Arial" w:cs="Arial"/>
        </w:rPr>
        <w:t xml:space="preserve"> (np. niektóre narody nie jedzą </w:t>
      </w:r>
      <w:r w:rsidRPr="000777DC">
        <w:rPr>
          <w:rFonts w:ascii="Arial" w:hAnsi="Arial" w:cs="Arial"/>
        </w:rPr>
        <w:t xml:space="preserve">mięsa wieprzowego, a inne wołowego, co wynika z zasad religii);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77DC">
        <w:rPr>
          <w:rFonts w:ascii="Arial" w:hAnsi="Arial" w:cs="Arial"/>
        </w:rPr>
        <w:t xml:space="preserve"> zwyczajach związanych z dokonywaniem zakupów (np. częste zakupy niewielkich ilości w małych skl</w:t>
      </w:r>
      <w:r>
        <w:rPr>
          <w:rFonts w:ascii="Arial" w:hAnsi="Arial" w:cs="Arial"/>
        </w:rPr>
        <w:t xml:space="preserve">epach lub zakupy raz w tygodniu </w:t>
      </w:r>
      <w:r w:rsidRPr="000777DC">
        <w:rPr>
          <w:rFonts w:ascii="Arial" w:hAnsi="Arial" w:cs="Arial"/>
        </w:rPr>
        <w:t xml:space="preserve">w centrach handlowych);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77DC">
        <w:rPr>
          <w:rFonts w:ascii="Arial" w:hAnsi="Arial" w:cs="Arial"/>
        </w:rPr>
        <w:t xml:space="preserve"> zachowaniach w trakcie dokonywania zakupu (np. targowanie się w krajach arabskich);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upodobaniach i skojarz</w:t>
      </w:r>
      <w:r w:rsidRPr="000777DC">
        <w:rPr>
          <w:rFonts w:ascii="Arial" w:hAnsi="Arial" w:cs="Arial"/>
        </w:rPr>
        <w:t xml:space="preserve">eniach związanych z symbolami, kształtami, kolorami (np. w kulturze europejskiej kolorem żałoby jest czerń, a w Japonii – biel). </w:t>
      </w: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Poznanie czynników kulturowych jest niezbędne przede wszystkim dla tych firm, które nie są związane z danym środowiskiem, ale chciałyby sprzedawać w nim swoje produkty. </w:t>
      </w:r>
    </w:p>
    <w:p w:rsidR="0014149D" w:rsidRDefault="0014149D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Oddziaływanie kultury łatwo za</w:t>
      </w:r>
      <w:r w:rsidRPr="0091264B">
        <w:rPr>
          <w:rFonts w:ascii="Arial" w:hAnsi="Arial" w:cs="Arial"/>
        </w:rPr>
        <w:t>uważyć, gdy się porówna zachowania konsumpcyjne w różnych krajach. Różnice te są też widoczne w tzw. subkulturach (np. subkultury młodzieżowe, środowiska chłopskie, środowiska inteligenckie).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777DC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Nie bez znaczenia dla zachowań człowieka jest </w:t>
      </w:r>
      <w:r w:rsidRPr="0091264B">
        <w:rPr>
          <w:rFonts w:ascii="Arial" w:hAnsi="Arial" w:cs="Arial"/>
          <w:b/>
        </w:rPr>
        <w:t>wpływ innych ludzi</w:t>
      </w:r>
      <w:r>
        <w:rPr>
          <w:rFonts w:ascii="Arial" w:hAnsi="Arial" w:cs="Arial"/>
        </w:rPr>
        <w:t>( grupa społeczna</w:t>
      </w:r>
      <w:r w:rsidRPr="000777DC">
        <w:rPr>
          <w:rFonts w:ascii="Arial" w:hAnsi="Arial" w:cs="Arial"/>
        </w:rPr>
        <w:t xml:space="preserve">, do której konsument należy </w:t>
      </w:r>
      <w:r>
        <w:rPr>
          <w:rFonts w:ascii="Arial" w:hAnsi="Arial" w:cs="Arial"/>
        </w:rPr>
        <w:t>np. krąg znajomych) lub chce na</w:t>
      </w:r>
      <w:r w:rsidRPr="000777DC">
        <w:rPr>
          <w:rFonts w:ascii="Arial" w:hAnsi="Arial" w:cs="Arial"/>
        </w:rPr>
        <w:t>leżeć</w:t>
      </w:r>
      <w:r>
        <w:rPr>
          <w:rFonts w:ascii="Arial" w:hAnsi="Arial" w:cs="Arial"/>
        </w:rPr>
        <w:t>.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Często jest to związane z osobami tzw. </w:t>
      </w:r>
      <w:r w:rsidRPr="0091264B">
        <w:rPr>
          <w:rFonts w:ascii="Arial" w:hAnsi="Arial" w:cs="Arial"/>
          <w:b/>
        </w:rPr>
        <w:t>liderów opinii</w:t>
      </w:r>
      <w:r>
        <w:rPr>
          <w:rFonts w:ascii="Arial" w:hAnsi="Arial" w:cs="Arial"/>
        </w:rPr>
        <w:t>. Są to osoby, których postę</w:t>
      </w:r>
      <w:r w:rsidRPr="000777DC">
        <w:rPr>
          <w:rFonts w:ascii="Arial" w:hAnsi="Arial" w:cs="Arial"/>
        </w:rPr>
        <w:t xml:space="preserve">powanie ze względu na zajmowane stanowisko, </w:t>
      </w:r>
      <w:r>
        <w:rPr>
          <w:rFonts w:ascii="Arial" w:hAnsi="Arial" w:cs="Arial"/>
        </w:rPr>
        <w:t>pełnione funkcje, wiedze lub pre</w:t>
      </w:r>
      <w:r w:rsidRPr="000777DC">
        <w:rPr>
          <w:rFonts w:ascii="Arial" w:hAnsi="Arial" w:cs="Arial"/>
        </w:rPr>
        <w:t>sti</w:t>
      </w:r>
      <w:r>
        <w:rPr>
          <w:rFonts w:ascii="Arial" w:hAnsi="Arial" w:cs="Arial"/>
        </w:rPr>
        <w:t>ż</w:t>
      </w:r>
      <w:r w:rsidRPr="000777DC">
        <w:rPr>
          <w:rFonts w:ascii="Arial" w:hAnsi="Arial" w:cs="Arial"/>
        </w:rPr>
        <w:t xml:space="preserve"> bywa naśladowane (np. znani sportowcy, aktorzy, dziennikarze, artyści).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</w:rPr>
        <w:t xml:space="preserve">Zwykle konsumenci starają się kupować produkty charakterystyczne dla grupy społecznej, do której chcą należeć. Potrzeby prestiżu (uznania) są istotnymi potrzebami </w:t>
      </w:r>
      <w:r>
        <w:rPr>
          <w:rFonts w:ascii="Arial" w:hAnsi="Arial" w:cs="Arial"/>
        </w:rPr>
        <w:t>psychicznymi człowieka. Niektó</w:t>
      </w:r>
      <w:r w:rsidRPr="0091264B">
        <w:rPr>
          <w:rFonts w:ascii="Arial" w:hAnsi="Arial" w:cs="Arial"/>
        </w:rPr>
        <w:t>rzy uważają, że uznanie społeczne zdobywa się przez o</w:t>
      </w:r>
      <w:r>
        <w:rPr>
          <w:rFonts w:ascii="Arial" w:hAnsi="Arial" w:cs="Arial"/>
        </w:rPr>
        <w:t>stentacyjną (rozrzutną) konsump</w:t>
      </w:r>
      <w:r w:rsidRPr="0091264B">
        <w:rPr>
          <w:rFonts w:ascii="Arial" w:hAnsi="Arial" w:cs="Arial"/>
        </w:rPr>
        <w:t>cję różnych dóbr (np. kupowanie określonych marek samochodów czy odzieży, wielkich domów)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Znaczący wpływ na postępowanie konsumenta ma jego </w:t>
      </w:r>
      <w:r w:rsidRPr="0091264B">
        <w:rPr>
          <w:rFonts w:ascii="Arial" w:hAnsi="Arial" w:cs="Arial"/>
          <w:b/>
        </w:rPr>
        <w:t>rodzina</w:t>
      </w:r>
      <w:r w:rsidRPr="000777DC">
        <w:rPr>
          <w:rFonts w:ascii="Arial" w:hAnsi="Arial" w:cs="Arial"/>
        </w:rPr>
        <w:t xml:space="preserve">.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Zakupy realizowane w rodzinie zależą od jej aktualnych potrzeb, które są wynikiem fazy w cyklu życia: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0777DC">
        <w:rPr>
          <w:rFonts w:ascii="Arial" w:hAnsi="Arial" w:cs="Arial"/>
        </w:rPr>
        <w:t xml:space="preserve">faza kawalerska / panieńska – wydatki głównie na odzież, kosmetyki, podróże, rekreację, hobby;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0777DC">
        <w:rPr>
          <w:rFonts w:ascii="Arial" w:hAnsi="Arial" w:cs="Arial"/>
        </w:rPr>
        <w:t xml:space="preserve"> młode małżeństwo bez dzieci – wydatki głównie na wyposażenie mieszkania, rozrywki;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0777DC">
        <w:rPr>
          <w:rFonts w:ascii="Arial" w:hAnsi="Arial" w:cs="Arial"/>
        </w:rPr>
        <w:t xml:space="preserve"> młode małżeństwo z małymi dziećmi – wydatk</w:t>
      </w:r>
      <w:r>
        <w:rPr>
          <w:rFonts w:ascii="Arial" w:hAnsi="Arial" w:cs="Arial"/>
        </w:rPr>
        <w:t>i głównie na wyposażenie miesz</w:t>
      </w:r>
      <w:r w:rsidR="000777DC" w:rsidRPr="000777DC">
        <w:rPr>
          <w:rFonts w:ascii="Arial" w:hAnsi="Arial" w:cs="Arial"/>
        </w:rPr>
        <w:t xml:space="preserve">kania, artykuły dla dzieci;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0777DC">
        <w:rPr>
          <w:rFonts w:ascii="Arial" w:hAnsi="Arial" w:cs="Arial"/>
        </w:rPr>
        <w:t xml:space="preserve"> młode małżeństwo z dziećmi w wieku szkoln</w:t>
      </w:r>
      <w:r>
        <w:rPr>
          <w:rFonts w:ascii="Arial" w:hAnsi="Arial" w:cs="Arial"/>
        </w:rPr>
        <w:t>ym – wydatki głównie na wyposa</w:t>
      </w:r>
      <w:r w:rsidR="000777DC" w:rsidRPr="000777DC">
        <w:rPr>
          <w:rFonts w:ascii="Arial" w:hAnsi="Arial" w:cs="Arial"/>
        </w:rPr>
        <w:t xml:space="preserve">żenie mieszkania, artykuły dla dzieci i ich edukację;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0777DC">
        <w:rPr>
          <w:rFonts w:ascii="Arial" w:hAnsi="Arial" w:cs="Arial"/>
        </w:rPr>
        <w:t xml:space="preserve"> małżeństwo z dorosłymi dziećmi - wydatki gł</w:t>
      </w:r>
      <w:r>
        <w:rPr>
          <w:rFonts w:ascii="Arial" w:hAnsi="Arial" w:cs="Arial"/>
        </w:rPr>
        <w:t>ównie na żywność, ubranie, edu</w:t>
      </w:r>
      <w:r w:rsidR="000777DC" w:rsidRPr="000777DC">
        <w:rPr>
          <w:rFonts w:ascii="Arial" w:hAnsi="Arial" w:cs="Arial"/>
        </w:rPr>
        <w:t xml:space="preserve">kację, środki transportu;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0777DC">
        <w:rPr>
          <w:rFonts w:ascii="Arial" w:hAnsi="Arial" w:cs="Arial"/>
        </w:rPr>
        <w:t xml:space="preserve"> starsze małżeństwo mieszkające bez dzieci – </w:t>
      </w:r>
      <w:r>
        <w:rPr>
          <w:rFonts w:ascii="Arial" w:hAnsi="Arial" w:cs="Arial"/>
        </w:rPr>
        <w:t>wydatki głównie na hobby, podróże</w:t>
      </w:r>
      <w:r w:rsidR="000777DC" w:rsidRPr="000777DC">
        <w:rPr>
          <w:rFonts w:ascii="Arial" w:hAnsi="Arial" w:cs="Arial"/>
        </w:rPr>
        <w:t xml:space="preserve">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</w:rPr>
        <w:t>Rodzina istotnie wpływa na decyzje konsumentów,</w:t>
      </w:r>
      <w:r>
        <w:rPr>
          <w:rFonts w:ascii="Arial" w:hAnsi="Arial" w:cs="Arial"/>
        </w:rPr>
        <w:t xml:space="preserve"> ponieważ rzadko są one podejmo</w:t>
      </w:r>
      <w:r w:rsidRPr="0091264B">
        <w:rPr>
          <w:rFonts w:ascii="Arial" w:hAnsi="Arial" w:cs="Arial"/>
        </w:rPr>
        <w:t>wane indywidualnie. Rola poszczególnych członków rodz</w:t>
      </w:r>
      <w:r>
        <w:rPr>
          <w:rFonts w:ascii="Arial" w:hAnsi="Arial" w:cs="Arial"/>
        </w:rPr>
        <w:t>iny w decyzjach dotyczących za</w:t>
      </w:r>
      <w:r w:rsidRPr="0091264B">
        <w:rPr>
          <w:rFonts w:ascii="Arial" w:hAnsi="Arial" w:cs="Arial"/>
        </w:rPr>
        <w:t>kupu zależy od ich wieku, wykształcenia i wiedzy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Reasumując. </w:t>
      </w:r>
      <w:r w:rsidR="000777DC" w:rsidRPr="000777DC">
        <w:rPr>
          <w:rFonts w:ascii="Arial" w:hAnsi="Arial" w:cs="Arial"/>
        </w:rPr>
        <w:t>Potrzeby są czynnikiem pierwotnym, który wywołuje</w:t>
      </w:r>
      <w:r>
        <w:rPr>
          <w:rFonts w:ascii="Arial" w:hAnsi="Arial" w:cs="Arial"/>
        </w:rPr>
        <w:t xml:space="preserve"> określone zachowania konsumen</w:t>
      </w:r>
      <w:r w:rsidR="000777DC" w:rsidRPr="000777DC">
        <w:rPr>
          <w:rFonts w:ascii="Arial" w:hAnsi="Arial" w:cs="Arial"/>
        </w:rPr>
        <w:t>tów. Jednak na sposób postępowania konsumentów na rynku wpływa też wiele innych czynników. Są to czynniki: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 1. ekonomiczne (dochody, ceny); 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lastRenderedPageBreak/>
        <w:t xml:space="preserve">2. psychologiczne (emocje, motywacje); 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0777DC">
        <w:rPr>
          <w:rFonts w:ascii="Arial" w:hAnsi="Arial" w:cs="Arial"/>
        </w:rPr>
        <w:t xml:space="preserve">3. społeczne (styl życia, działania marketingowe).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>Czynniki ekonomiczne</w:t>
      </w:r>
      <w:r w:rsidRPr="000777DC">
        <w:rPr>
          <w:rFonts w:ascii="Arial" w:hAnsi="Arial" w:cs="Arial"/>
        </w:rPr>
        <w:t xml:space="preserve"> to środki, które gospodarstwo może przeznaczyć na zaspo- kojenie potrzeb konsumpcyjnych. Najważniejszą wielkością jest w tym przy</w:t>
      </w:r>
      <w:r w:rsidR="0091264B">
        <w:rPr>
          <w:rFonts w:ascii="Arial" w:hAnsi="Arial" w:cs="Arial"/>
        </w:rPr>
        <w:t>padku wy</w:t>
      </w:r>
      <w:r w:rsidRPr="000777DC">
        <w:rPr>
          <w:rFonts w:ascii="Arial" w:hAnsi="Arial" w:cs="Arial"/>
        </w:rPr>
        <w:t>sokość osiąganych dochodów. Faktyczne możliwości zakupu są jednak określane nie tylko przez wielkość dochodów, ale także przez poziom</w:t>
      </w:r>
      <w:r w:rsidR="0091264B">
        <w:rPr>
          <w:rFonts w:ascii="Arial" w:hAnsi="Arial" w:cs="Arial"/>
        </w:rPr>
        <w:t xml:space="preserve"> cen, które wyznaczają faktycz</w:t>
      </w:r>
      <w:r w:rsidRPr="000777DC">
        <w:rPr>
          <w:rFonts w:ascii="Arial" w:hAnsi="Arial" w:cs="Arial"/>
        </w:rPr>
        <w:t xml:space="preserve">ne możliwości zakupu. 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>Czynniki psychologiczne</w:t>
      </w:r>
      <w:r w:rsidRPr="000777DC">
        <w:rPr>
          <w:rFonts w:ascii="Arial" w:hAnsi="Arial" w:cs="Arial"/>
        </w:rPr>
        <w:t xml:space="preserve"> w największym stopniu wpływają na zróżnicowane decyzje konsumentów. W najogólniejszym ujęciu należą do nich: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0777DC">
        <w:rPr>
          <w:rFonts w:ascii="Arial" w:hAnsi="Arial" w:cs="Arial"/>
        </w:rPr>
        <w:t xml:space="preserve"> emocje,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0777DC">
        <w:rPr>
          <w:rFonts w:ascii="Arial" w:hAnsi="Arial" w:cs="Arial"/>
        </w:rPr>
        <w:t xml:space="preserve"> motywacje,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postawy</w:t>
      </w:r>
      <w:r w:rsidR="000777DC" w:rsidRPr="000777DC">
        <w:rPr>
          <w:rFonts w:ascii="Arial" w:hAnsi="Arial" w:cs="Arial"/>
        </w:rPr>
        <w:t xml:space="preserve"> 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 xml:space="preserve">Emocje </w:t>
      </w:r>
      <w:r w:rsidRPr="000777DC">
        <w:rPr>
          <w:rFonts w:ascii="Arial" w:hAnsi="Arial" w:cs="Arial"/>
        </w:rPr>
        <w:t>to indywidualne odczucia i przeżycia zmysłowe k</w:t>
      </w:r>
      <w:r w:rsidR="0091264B">
        <w:rPr>
          <w:rFonts w:ascii="Arial" w:hAnsi="Arial" w:cs="Arial"/>
        </w:rPr>
        <w:t>lientów. Są one zwykle podświa</w:t>
      </w:r>
      <w:r w:rsidRPr="000777DC">
        <w:rPr>
          <w:rFonts w:ascii="Arial" w:hAnsi="Arial" w:cs="Arial"/>
        </w:rPr>
        <w:t xml:space="preserve">dome. 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>Motywacje</w:t>
      </w:r>
      <w:r w:rsidRPr="000777DC">
        <w:rPr>
          <w:rFonts w:ascii="Arial" w:hAnsi="Arial" w:cs="Arial"/>
        </w:rPr>
        <w:t xml:space="preserve"> polegają na uruchomieniu działań w określ</w:t>
      </w:r>
      <w:r w:rsidR="0091264B">
        <w:rPr>
          <w:rFonts w:ascii="Arial" w:hAnsi="Arial" w:cs="Arial"/>
        </w:rPr>
        <w:t>onym kierunku. Skłaniają konsu</w:t>
      </w:r>
      <w:r w:rsidRPr="000777DC">
        <w:rPr>
          <w:rFonts w:ascii="Arial" w:hAnsi="Arial" w:cs="Arial"/>
        </w:rPr>
        <w:t xml:space="preserve">mentów do dążenia do określonego celu. </w:t>
      </w: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>Postawę</w:t>
      </w:r>
      <w:r w:rsidRPr="000777DC">
        <w:rPr>
          <w:rFonts w:ascii="Arial" w:hAnsi="Arial" w:cs="Arial"/>
        </w:rPr>
        <w:t xml:space="preserve"> określa się jako pewną trwałą ocenę danego zjawi</w:t>
      </w:r>
      <w:r w:rsidR="0091264B">
        <w:rPr>
          <w:rFonts w:ascii="Arial" w:hAnsi="Arial" w:cs="Arial"/>
        </w:rPr>
        <w:t>ska, która wynika z doświadcze</w:t>
      </w:r>
      <w:r w:rsidRPr="000777DC">
        <w:rPr>
          <w:rFonts w:ascii="Arial" w:hAnsi="Arial" w:cs="Arial"/>
        </w:rPr>
        <w:t>nia, emocji, a także przejmowania opinii innych ludzi</w:t>
      </w:r>
    </w:p>
    <w:p w:rsidR="0091264B" w:rsidRDefault="0091264B" w:rsidP="000777D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264B" w:rsidRDefault="000777DC" w:rsidP="000777DC">
      <w:pPr>
        <w:pStyle w:val="Akapitzlist"/>
        <w:spacing w:line="360" w:lineRule="auto"/>
        <w:jc w:val="both"/>
        <w:rPr>
          <w:rFonts w:ascii="Arial" w:hAnsi="Arial" w:cs="Arial"/>
        </w:rPr>
      </w:pPr>
      <w:r w:rsidRPr="0091264B">
        <w:rPr>
          <w:rFonts w:ascii="Arial" w:hAnsi="Arial" w:cs="Arial"/>
          <w:b/>
        </w:rPr>
        <w:t>Czynniki społeczne</w:t>
      </w:r>
      <w:r w:rsidRPr="000777DC">
        <w:rPr>
          <w:rFonts w:ascii="Arial" w:hAnsi="Arial" w:cs="Arial"/>
        </w:rPr>
        <w:t>, które także wpływają na zachowania konsumentów, wiążą się</w:t>
      </w:r>
      <w:r w:rsidR="0091264B">
        <w:rPr>
          <w:rFonts w:ascii="Arial" w:hAnsi="Arial" w:cs="Arial"/>
        </w:rPr>
        <w:t xml:space="preserve"> z wpły</w:t>
      </w:r>
      <w:r w:rsidRPr="000777DC">
        <w:rPr>
          <w:rFonts w:ascii="Arial" w:hAnsi="Arial" w:cs="Arial"/>
        </w:rPr>
        <w:t xml:space="preserve">wem otoczenia, w którym konsumenci żyją. Do tych czynników należą przede wszystkim: </w:t>
      </w:r>
    </w:p>
    <w:p w:rsidR="0091264B" w:rsidRDefault="0091264B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91264B">
        <w:rPr>
          <w:rFonts w:ascii="Arial" w:hAnsi="Arial" w:cs="Arial"/>
        </w:rPr>
        <w:t xml:space="preserve"> rodzina;</w:t>
      </w:r>
    </w:p>
    <w:p w:rsidR="0091264B" w:rsidRDefault="0091264B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0777DC" w:rsidRPr="0091264B">
        <w:rPr>
          <w:rFonts w:ascii="Arial" w:hAnsi="Arial" w:cs="Arial"/>
        </w:rPr>
        <w:t xml:space="preserve"> grupy odniesienia (czyli grupy społeczne, do których konsument chce należeć); </w:t>
      </w:r>
    </w:p>
    <w:p w:rsidR="0091264B" w:rsidRDefault="0091264B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77DC" w:rsidRPr="0091264B">
        <w:rPr>
          <w:rFonts w:ascii="Arial" w:hAnsi="Arial" w:cs="Arial"/>
        </w:rPr>
        <w:t xml:space="preserve"> prestiż, do którego osiągnięcia konsument dąży; </w:t>
      </w:r>
    </w:p>
    <w:p w:rsidR="0091264B" w:rsidRDefault="0091264B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91264B">
        <w:rPr>
          <w:rFonts w:ascii="Arial" w:hAnsi="Arial" w:cs="Arial"/>
        </w:rPr>
        <w:t xml:space="preserve"> wpływy kulturowe; </w:t>
      </w:r>
    </w:p>
    <w:p w:rsidR="0091264B" w:rsidRDefault="0091264B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77DC" w:rsidRPr="0091264B">
        <w:rPr>
          <w:rFonts w:ascii="Arial" w:hAnsi="Arial" w:cs="Arial"/>
        </w:rPr>
        <w:t xml:space="preserve"> wpływy promocyjne</w:t>
      </w:r>
      <w:r w:rsidR="0014149D">
        <w:rPr>
          <w:rFonts w:ascii="Arial" w:hAnsi="Arial" w:cs="Arial"/>
        </w:rPr>
        <w:t xml:space="preserve"> - p</w:t>
      </w:r>
      <w:r w:rsidR="0014149D" w:rsidRPr="0091264B">
        <w:rPr>
          <w:rFonts w:ascii="Arial" w:hAnsi="Arial" w:cs="Arial"/>
        </w:rPr>
        <w:t xml:space="preserve">rzez swoją intensywność i powszechność niewątpliwie w znacznej mierze </w:t>
      </w:r>
      <w:proofErr w:type="spellStart"/>
      <w:r w:rsidR="0014149D" w:rsidRPr="0091264B">
        <w:rPr>
          <w:rFonts w:ascii="Arial" w:hAnsi="Arial" w:cs="Arial"/>
        </w:rPr>
        <w:t>kszta</w:t>
      </w:r>
      <w:proofErr w:type="spellEnd"/>
      <w:r w:rsidR="0014149D" w:rsidRPr="0091264B">
        <w:rPr>
          <w:rFonts w:ascii="Arial" w:hAnsi="Arial" w:cs="Arial"/>
        </w:rPr>
        <w:t>- tuje ona zachowania konsumpcyjne.</w:t>
      </w:r>
    </w:p>
    <w:p w:rsidR="0014149D" w:rsidRDefault="0014149D" w:rsidP="00912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Dziękuję </w:t>
      </w:r>
      <w:r w:rsidRPr="0014149D">
        <w:rPr>
          <w:rFonts w:ascii="Arial" w:hAnsi="Arial" w:cs="Arial"/>
        </w:rPr>
        <w:sym w:font="Wingdings" w:char="F04A"/>
      </w:r>
    </w:p>
    <w:sectPr w:rsidR="0014149D" w:rsidSect="0035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CD291D"/>
    <w:multiLevelType w:val="hybridMultilevel"/>
    <w:tmpl w:val="47E6D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9FD"/>
    <w:rsid w:val="000777DC"/>
    <w:rsid w:val="0014149D"/>
    <w:rsid w:val="00352372"/>
    <w:rsid w:val="003F6E60"/>
    <w:rsid w:val="004629FD"/>
    <w:rsid w:val="004B3D43"/>
    <w:rsid w:val="007A4970"/>
    <w:rsid w:val="0091264B"/>
    <w:rsid w:val="009F67F6"/>
    <w:rsid w:val="00B41018"/>
    <w:rsid w:val="00D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7"/>
        <o:r id="V:Rule5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6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2020-10-18T17:43:00Z</dcterms:created>
  <dcterms:modified xsi:type="dcterms:W3CDTF">2020-10-18T18:38:00Z</dcterms:modified>
</cp:coreProperties>
</file>