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E6" w:rsidRDefault="004922D3" w:rsidP="006D5858">
      <w:pPr>
        <w:shd w:val="clear" w:color="auto" w:fill="FFFFFF"/>
        <w:spacing w:after="0" w:line="288" w:lineRule="atLeast"/>
        <w:jc w:val="center"/>
        <w:outlineLvl w:val="1"/>
        <w:rPr>
          <w:rFonts w:ascii="Arial" w:eastAsia="Times New Roman" w:hAnsi="Arial" w:cs="Arial"/>
          <w:b/>
          <w:bCs/>
          <w:spacing w:val="-5"/>
          <w:sz w:val="32"/>
          <w:szCs w:val="32"/>
          <w:lang w:eastAsia="pl-PL"/>
        </w:rPr>
      </w:pPr>
      <w:bookmarkStart w:id="0" w:name="_GoBack"/>
      <w:r>
        <w:rPr>
          <w:rFonts w:ascii="Arial" w:eastAsia="Times New Roman" w:hAnsi="Arial" w:cs="Arial"/>
          <w:b/>
          <w:bCs/>
          <w:spacing w:val="-5"/>
          <w:sz w:val="32"/>
          <w:szCs w:val="32"/>
          <w:lang w:eastAsia="pl-PL"/>
        </w:rPr>
        <w:t>Lekcja dla II C na dzień 20.10.2020 r.</w:t>
      </w:r>
    </w:p>
    <w:p w:rsidR="004922D3" w:rsidRDefault="004922D3" w:rsidP="006D5858">
      <w:pPr>
        <w:shd w:val="clear" w:color="auto" w:fill="FFFFFF"/>
        <w:spacing w:after="0" w:line="288" w:lineRule="atLeast"/>
        <w:jc w:val="center"/>
        <w:outlineLvl w:val="1"/>
        <w:rPr>
          <w:rFonts w:ascii="Arial" w:eastAsia="Times New Roman" w:hAnsi="Arial" w:cs="Arial"/>
          <w:b/>
          <w:bCs/>
          <w:spacing w:val="-5"/>
          <w:sz w:val="32"/>
          <w:szCs w:val="32"/>
          <w:lang w:eastAsia="pl-PL"/>
        </w:rPr>
      </w:pPr>
      <w:r>
        <w:rPr>
          <w:rFonts w:ascii="Arial" w:eastAsia="Times New Roman" w:hAnsi="Arial" w:cs="Arial"/>
          <w:b/>
          <w:bCs/>
          <w:spacing w:val="-5"/>
          <w:sz w:val="32"/>
          <w:szCs w:val="32"/>
          <w:lang w:eastAsia="pl-PL"/>
        </w:rPr>
        <w:t>Temat: Osoba fizyczna a osoba prawna.</w:t>
      </w:r>
    </w:p>
    <w:p w:rsidR="004922D3" w:rsidRDefault="00FE3D95" w:rsidP="006D5858">
      <w:pPr>
        <w:shd w:val="clear" w:color="auto" w:fill="FFFFFF"/>
        <w:spacing w:after="0" w:line="288" w:lineRule="atLeast"/>
        <w:jc w:val="center"/>
        <w:outlineLvl w:val="1"/>
        <w:rPr>
          <w:rFonts w:ascii="Arial" w:eastAsia="Times New Roman" w:hAnsi="Arial" w:cs="Arial"/>
          <w:bCs/>
          <w:spacing w:val="-5"/>
          <w:sz w:val="32"/>
          <w:szCs w:val="32"/>
          <w:lang w:eastAsia="pl-PL"/>
        </w:rPr>
      </w:pPr>
      <w:r w:rsidRPr="00FE3D95">
        <w:rPr>
          <w:rFonts w:ascii="Arial" w:eastAsia="Times New Roman" w:hAnsi="Arial" w:cs="Arial"/>
          <w:bCs/>
          <w:spacing w:val="-5"/>
          <w:sz w:val="32"/>
          <w:szCs w:val="32"/>
          <w:lang w:eastAsia="pl-PL"/>
        </w:rPr>
        <w:t xml:space="preserve">Kontakt: Paweł Krajewski – </w:t>
      </w:r>
      <w:hyperlink r:id="rId5" w:history="1">
        <w:r w:rsidRPr="00323EEC">
          <w:rPr>
            <w:rStyle w:val="Hipercze"/>
            <w:rFonts w:ascii="Arial" w:eastAsia="Times New Roman" w:hAnsi="Arial" w:cs="Arial"/>
            <w:bCs/>
            <w:spacing w:val="-5"/>
            <w:sz w:val="32"/>
            <w:szCs w:val="32"/>
            <w:lang w:eastAsia="pl-PL"/>
          </w:rPr>
          <w:t>zastepcadyrektora@ptz.edu.pl</w:t>
        </w:r>
      </w:hyperlink>
    </w:p>
    <w:p w:rsidR="00FE3D95" w:rsidRDefault="00FE3D95" w:rsidP="006D5858">
      <w:pPr>
        <w:shd w:val="clear" w:color="auto" w:fill="FFFFFF"/>
        <w:spacing w:after="0" w:line="288" w:lineRule="atLeast"/>
        <w:jc w:val="center"/>
        <w:outlineLvl w:val="1"/>
        <w:rPr>
          <w:rFonts w:ascii="Arial" w:eastAsia="Times New Roman" w:hAnsi="Arial" w:cs="Arial"/>
          <w:bCs/>
          <w:spacing w:val="-5"/>
          <w:sz w:val="32"/>
          <w:szCs w:val="32"/>
          <w:lang w:eastAsia="pl-PL"/>
        </w:rPr>
      </w:pPr>
      <w:r>
        <w:rPr>
          <w:rFonts w:ascii="Arial" w:eastAsia="Times New Roman" w:hAnsi="Arial" w:cs="Arial"/>
          <w:bCs/>
          <w:spacing w:val="-5"/>
          <w:sz w:val="32"/>
          <w:szCs w:val="32"/>
          <w:lang w:eastAsia="pl-PL"/>
        </w:rPr>
        <w:t>(przez dziennik elektroniczny)</w:t>
      </w:r>
    </w:p>
    <w:bookmarkEnd w:id="0"/>
    <w:p w:rsidR="00FE3D95" w:rsidRDefault="00FE3D95" w:rsidP="004B60E6">
      <w:pPr>
        <w:shd w:val="clear" w:color="auto" w:fill="FFFFFF"/>
        <w:spacing w:after="0" w:line="288" w:lineRule="atLeast"/>
        <w:outlineLvl w:val="1"/>
        <w:rPr>
          <w:rFonts w:ascii="Arial" w:eastAsia="Times New Roman" w:hAnsi="Arial" w:cs="Arial"/>
          <w:bCs/>
          <w:spacing w:val="-5"/>
          <w:sz w:val="32"/>
          <w:szCs w:val="32"/>
          <w:lang w:eastAsia="pl-PL"/>
        </w:rPr>
      </w:pPr>
    </w:p>
    <w:p w:rsidR="00FE3D95" w:rsidRDefault="00FE3D95" w:rsidP="00FE3D95">
      <w:pPr>
        <w:pStyle w:val="Akapitzlist"/>
        <w:numPr>
          <w:ilvl w:val="0"/>
          <w:numId w:val="5"/>
        </w:numPr>
        <w:shd w:val="clear" w:color="auto" w:fill="FFFFFF"/>
        <w:spacing w:after="0" w:line="288" w:lineRule="atLeast"/>
        <w:outlineLvl w:val="1"/>
        <w:rPr>
          <w:rFonts w:ascii="Arial" w:eastAsia="Times New Roman" w:hAnsi="Arial" w:cs="Arial"/>
          <w:bCs/>
          <w:spacing w:val="-5"/>
          <w:sz w:val="32"/>
          <w:szCs w:val="32"/>
          <w:lang w:eastAsia="pl-PL"/>
        </w:rPr>
      </w:pPr>
      <w:r>
        <w:rPr>
          <w:rFonts w:ascii="Arial" w:eastAsia="Times New Roman" w:hAnsi="Arial" w:cs="Arial"/>
          <w:bCs/>
          <w:spacing w:val="-5"/>
          <w:sz w:val="32"/>
          <w:szCs w:val="32"/>
          <w:lang w:eastAsia="pl-PL"/>
        </w:rPr>
        <w:t>Zapoznaj się z poniższym materiałem</w:t>
      </w:r>
    </w:p>
    <w:p w:rsidR="00FE3D95" w:rsidRPr="006D5858" w:rsidRDefault="00FE3D95" w:rsidP="006D5858">
      <w:pPr>
        <w:pStyle w:val="Akapitzlist"/>
        <w:numPr>
          <w:ilvl w:val="0"/>
          <w:numId w:val="5"/>
        </w:numPr>
        <w:shd w:val="clear" w:color="auto" w:fill="FFFFFF"/>
        <w:spacing w:after="0" w:line="288" w:lineRule="atLeast"/>
        <w:outlineLvl w:val="1"/>
        <w:rPr>
          <w:rFonts w:ascii="Arial" w:eastAsia="Times New Roman" w:hAnsi="Arial" w:cs="Arial"/>
          <w:bCs/>
          <w:spacing w:val="-5"/>
          <w:sz w:val="32"/>
          <w:szCs w:val="32"/>
          <w:lang w:eastAsia="pl-PL"/>
        </w:rPr>
      </w:pPr>
      <w:r>
        <w:rPr>
          <w:rFonts w:ascii="Arial" w:eastAsia="Times New Roman" w:hAnsi="Arial" w:cs="Arial"/>
          <w:bCs/>
          <w:spacing w:val="-5"/>
          <w:sz w:val="32"/>
          <w:szCs w:val="32"/>
          <w:lang w:eastAsia="pl-PL"/>
        </w:rPr>
        <w:t>Zrób notatkę  do lekcji w zeszycie</w:t>
      </w:r>
      <w:r w:rsidR="006D5858">
        <w:rPr>
          <w:rFonts w:ascii="Arial" w:eastAsia="Times New Roman" w:hAnsi="Arial" w:cs="Arial"/>
          <w:bCs/>
          <w:spacing w:val="-5"/>
          <w:sz w:val="32"/>
          <w:szCs w:val="32"/>
          <w:lang w:eastAsia="pl-PL"/>
        </w:rPr>
        <w:t xml:space="preserve">, wyjaśniając pojęcia osoby prawnej i </w:t>
      </w:r>
      <w:proofErr w:type="spellStart"/>
      <w:r w:rsidR="006D5858">
        <w:rPr>
          <w:rFonts w:ascii="Arial" w:eastAsia="Times New Roman" w:hAnsi="Arial" w:cs="Arial"/>
          <w:bCs/>
          <w:spacing w:val="-5"/>
          <w:sz w:val="32"/>
          <w:szCs w:val="32"/>
          <w:lang w:eastAsia="pl-PL"/>
        </w:rPr>
        <w:t>izycznej</w:t>
      </w:r>
      <w:proofErr w:type="spellEnd"/>
    </w:p>
    <w:p w:rsidR="004B60E6" w:rsidRDefault="004B60E6" w:rsidP="004B60E6">
      <w:pPr>
        <w:shd w:val="clear" w:color="auto" w:fill="FFFFFF"/>
        <w:spacing w:after="0" w:line="288" w:lineRule="atLeast"/>
        <w:outlineLvl w:val="1"/>
        <w:rPr>
          <w:rFonts w:ascii="Arial" w:eastAsia="Times New Roman" w:hAnsi="Arial" w:cs="Arial"/>
          <w:b/>
          <w:bCs/>
          <w:spacing w:val="-5"/>
          <w:sz w:val="32"/>
          <w:szCs w:val="32"/>
          <w:lang w:eastAsia="pl-PL"/>
        </w:rPr>
      </w:pPr>
    </w:p>
    <w:p w:rsidR="004B60E6" w:rsidRPr="004B60E6" w:rsidRDefault="004B60E6" w:rsidP="004B60E6">
      <w:pPr>
        <w:shd w:val="clear" w:color="auto" w:fill="FFFFFF"/>
        <w:spacing w:after="0" w:line="288" w:lineRule="atLeast"/>
        <w:outlineLvl w:val="1"/>
        <w:rPr>
          <w:rFonts w:ascii="Arial" w:eastAsia="Times New Roman" w:hAnsi="Arial" w:cs="Arial"/>
          <w:b/>
          <w:bCs/>
          <w:spacing w:val="-5"/>
          <w:sz w:val="32"/>
          <w:szCs w:val="32"/>
          <w:lang w:eastAsia="pl-PL"/>
        </w:rPr>
      </w:pPr>
      <w:r w:rsidRPr="004B60E6">
        <w:rPr>
          <w:rFonts w:ascii="Arial" w:eastAsia="Times New Roman" w:hAnsi="Arial" w:cs="Arial"/>
          <w:b/>
          <w:bCs/>
          <w:spacing w:val="-5"/>
          <w:sz w:val="32"/>
          <w:szCs w:val="32"/>
          <w:lang w:eastAsia="pl-PL"/>
        </w:rPr>
        <w:t>Osoba fizyczna</w:t>
      </w:r>
    </w:p>
    <w:p w:rsid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sz w:val="23"/>
          <w:szCs w:val="23"/>
          <w:lang w:eastAsia="pl-PL"/>
        </w:rPr>
        <w:t>Prawo cywilne nie definiuje pojęcia osoby fizycznej, a określa jedynie, że każdy człowiek od chwili urodzenia ma zdolność prawną. Wynika z tego, że </w:t>
      </w:r>
      <w:r w:rsidRPr="004B60E6">
        <w:rPr>
          <w:rFonts w:ascii="Arial" w:eastAsia="Times New Roman" w:hAnsi="Arial" w:cs="Arial"/>
          <w:b/>
          <w:bCs/>
          <w:sz w:val="23"/>
          <w:szCs w:val="23"/>
          <w:lang w:eastAsia="pl-PL"/>
        </w:rPr>
        <w:t>osobą fizyczną jest każdy człowiek</w:t>
      </w:r>
      <w:r w:rsidRPr="004B60E6">
        <w:rPr>
          <w:rFonts w:ascii="Arial" w:eastAsia="Times New Roman" w:hAnsi="Arial" w:cs="Arial"/>
          <w:sz w:val="23"/>
          <w:szCs w:val="23"/>
          <w:lang w:eastAsia="pl-PL"/>
        </w:rPr>
        <w:t>, niezależnie od wieku, płci, stanu zdrowia fizycznego i psychicznego.</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p>
    <w:p w:rsidR="004B60E6" w:rsidRPr="004B60E6" w:rsidRDefault="004B60E6" w:rsidP="004B60E6">
      <w:pPr>
        <w:shd w:val="clear" w:color="auto" w:fill="FFFFFF"/>
        <w:spacing w:after="0" w:line="288" w:lineRule="atLeast"/>
        <w:outlineLvl w:val="2"/>
        <w:rPr>
          <w:rFonts w:ascii="Arial" w:eastAsia="Times New Roman" w:hAnsi="Arial" w:cs="Arial"/>
          <w:b/>
          <w:bCs/>
          <w:spacing w:val="-5"/>
          <w:sz w:val="32"/>
          <w:szCs w:val="32"/>
          <w:lang w:eastAsia="pl-PL"/>
        </w:rPr>
      </w:pPr>
      <w:r w:rsidRPr="004B60E6">
        <w:rPr>
          <w:rFonts w:ascii="Arial" w:eastAsia="Times New Roman" w:hAnsi="Arial" w:cs="Arial"/>
          <w:b/>
          <w:bCs/>
          <w:spacing w:val="-5"/>
          <w:sz w:val="32"/>
          <w:szCs w:val="32"/>
          <w:lang w:eastAsia="pl-PL"/>
        </w:rPr>
        <w:t>Zdolność prawna</w:t>
      </w:r>
    </w:p>
    <w:p w:rsid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b/>
          <w:bCs/>
          <w:sz w:val="23"/>
          <w:szCs w:val="23"/>
          <w:lang w:eastAsia="pl-PL"/>
        </w:rPr>
        <w:t>Zdolność prawna osoby fizycznej</w:t>
      </w:r>
      <w:r w:rsidRPr="004B60E6">
        <w:rPr>
          <w:rFonts w:ascii="Arial" w:eastAsia="Times New Roman" w:hAnsi="Arial" w:cs="Arial"/>
          <w:sz w:val="23"/>
          <w:szCs w:val="23"/>
          <w:lang w:eastAsia="pl-PL"/>
        </w:rPr>
        <w:t> oznacza zdolność do bycia podmiotem praw i obowiązków. Oznacza to, że każdy człowiek od chwili urodzenia aż do śmierci jest uczestnikiem stosunków prawnych.</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p>
    <w:p w:rsidR="004B60E6" w:rsidRPr="004B60E6" w:rsidRDefault="004B60E6" w:rsidP="004B60E6">
      <w:pPr>
        <w:shd w:val="clear" w:color="auto" w:fill="FFFFFF"/>
        <w:spacing w:after="0" w:line="288" w:lineRule="atLeast"/>
        <w:outlineLvl w:val="2"/>
        <w:rPr>
          <w:rFonts w:ascii="Arial" w:eastAsia="Times New Roman" w:hAnsi="Arial" w:cs="Arial"/>
          <w:b/>
          <w:bCs/>
          <w:spacing w:val="-5"/>
          <w:sz w:val="32"/>
          <w:szCs w:val="32"/>
          <w:lang w:eastAsia="pl-PL"/>
        </w:rPr>
      </w:pPr>
      <w:r w:rsidRPr="004B60E6">
        <w:rPr>
          <w:rFonts w:ascii="Arial" w:eastAsia="Times New Roman" w:hAnsi="Arial" w:cs="Arial"/>
          <w:b/>
          <w:bCs/>
          <w:spacing w:val="-5"/>
          <w:sz w:val="32"/>
          <w:szCs w:val="32"/>
          <w:lang w:eastAsia="pl-PL"/>
        </w:rPr>
        <w:t>Zdolność do czynności prawnych</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b/>
          <w:bCs/>
          <w:sz w:val="23"/>
          <w:szCs w:val="23"/>
          <w:lang w:eastAsia="pl-PL"/>
        </w:rPr>
        <w:t>Zdolność do czynności prawnych</w:t>
      </w:r>
      <w:r w:rsidRPr="004B60E6">
        <w:rPr>
          <w:rFonts w:ascii="Arial" w:eastAsia="Times New Roman" w:hAnsi="Arial" w:cs="Arial"/>
          <w:sz w:val="23"/>
          <w:szCs w:val="23"/>
          <w:lang w:eastAsia="pl-PL"/>
        </w:rPr>
        <w:t> oznacza, że osoba fizyczna może we własnym imieniu zaciągać zobowiązania i swobodnie dysponować swoimi prawami. Zdolność do czynności prawnych dzieli się na:</w:t>
      </w:r>
    </w:p>
    <w:p w:rsidR="004B60E6" w:rsidRPr="004B60E6" w:rsidRDefault="004B60E6" w:rsidP="004B60E6">
      <w:pPr>
        <w:numPr>
          <w:ilvl w:val="0"/>
          <w:numId w:val="1"/>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b/>
          <w:bCs/>
          <w:sz w:val="23"/>
          <w:szCs w:val="23"/>
          <w:lang w:eastAsia="pl-PL"/>
        </w:rPr>
        <w:t>Pełną zdolność do czynności prawnych</w:t>
      </w:r>
      <w:r w:rsidRPr="004B60E6">
        <w:rPr>
          <w:rFonts w:ascii="Arial" w:eastAsia="Times New Roman" w:hAnsi="Arial" w:cs="Arial"/>
          <w:sz w:val="23"/>
          <w:szCs w:val="23"/>
          <w:lang w:eastAsia="pl-PL"/>
        </w:rPr>
        <w:t>, którą człowiek uzyskuje z dniem osiągnięcia pełnoletności. Pełna zdolność oznacza, że osoba fizyczna może samodzielnie we własnym imieniu dokonywać wszelkich czynności prawnych.</w:t>
      </w:r>
    </w:p>
    <w:p w:rsidR="004B60E6" w:rsidRPr="004B60E6" w:rsidRDefault="004B60E6" w:rsidP="004B60E6">
      <w:pPr>
        <w:numPr>
          <w:ilvl w:val="0"/>
          <w:numId w:val="1"/>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b/>
          <w:bCs/>
          <w:sz w:val="23"/>
          <w:szCs w:val="23"/>
          <w:lang w:eastAsia="pl-PL"/>
        </w:rPr>
        <w:t>Ograniczoną zdolność do czynności prawnych</w:t>
      </w:r>
      <w:r w:rsidRPr="004B60E6">
        <w:rPr>
          <w:rFonts w:ascii="Arial" w:eastAsia="Times New Roman" w:hAnsi="Arial" w:cs="Arial"/>
          <w:sz w:val="23"/>
          <w:szCs w:val="23"/>
          <w:lang w:eastAsia="pl-PL"/>
        </w:rPr>
        <w:t>, którą mają osoby po ukończeniu 13-tego roku życia oraz osoby ubezwłasnowolnione częściowo. Osoby takie mogą dokonywać drobnych czynności bieżących życia codziennego. W pozostałym zakresie czynności za nich dokonuje ich przedstawiciel ustawowy (rodzic, opiekun prawny) lub kurator w przypadku osób ubezwłasnowolnionych częściowo.</w:t>
      </w:r>
    </w:p>
    <w:p w:rsidR="004B60E6" w:rsidRPr="004B60E6" w:rsidRDefault="004B60E6" w:rsidP="004B60E6">
      <w:pPr>
        <w:numPr>
          <w:ilvl w:val="0"/>
          <w:numId w:val="1"/>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b/>
          <w:bCs/>
          <w:sz w:val="23"/>
          <w:szCs w:val="23"/>
          <w:lang w:eastAsia="pl-PL"/>
        </w:rPr>
        <w:t>Osoby niemające zdolności do czynności prawnych</w:t>
      </w:r>
      <w:r w:rsidRPr="004B60E6">
        <w:rPr>
          <w:rFonts w:ascii="Arial" w:eastAsia="Times New Roman" w:hAnsi="Arial" w:cs="Arial"/>
          <w:sz w:val="23"/>
          <w:szCs w:val="23"/>
          <w:lang w:eastAsia="pl-PL"/>
        </w:rPr>
        <w:t> (osoby poniżej 13-tego roku życia oraz osoby ubezwłasnowolnione całkowicie) nie mogą dokonywać żadnych czynności prawnych bez opiekuna bądź przedstawiciela ustawowego.</w:t>
      </w:r>
    </w:p>
    <w:p w:rsidR="004B60E6" w:rsidRPr="004B60E6" w:rsidRDefault="004B60E6" w:rsidP="004B60E6">
      <w:pPr>
        <w:shd w:val="clear" w:color="auto" w:fill="FFFFFF"/>
        <w:spacing w:after="0" w:line="288" w:lineRule="atLeast"/>
        <w:outlineLvl w:val="2"/>
        <w:rPr>
          <w:rFonts w:ascii="Arial" w:eastAsia="Times New Roman" w:hAnsi="Arial" w:cs="Arial"/>
          <w:b/>
          <w:bCs/>
          <w:spacing w:val="-5"/>
          <w:sz w:val="32"/>
          <w:szCs w:val="32"/>
          <w:lang w:eastAsia="pl-PL"/>
        </w:rPr>
      </w:pPr>
      <w:r w:rsidRPr="004B60E6">
        <w:rPr>
          <w:rFonts w:ascii="Arial" w:eastAsia="Times New Roman" w:hAnsi="Arial" w:cs="Arial"/>
          <w:b/>
          <w:bCs/>
          <w:spacing w:val="-5"/>
          <w:sz w:val="32"/>
          <w:szCs w:val="32"/>
          <w:lang w:eastAsia="pl-PL"/>
        </w:rPr>
        <w:t>Prowadzenie działalności przez osobę fizyczną</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b/>
          <w:bCs/>
          <w:sz w:val="23"/>
          <w:szCs w:val="23"/>
          <w:lang w:eastAsia="pl-PL"/>
        </w:rPr>
        <w:t>Osoba fizyczna może samodzielnie prowadzić działalność gospodarczą</w:t>
      </w:r>
      <w:r w:rsidRPr="004B60E6">
        <w:rPr>
          <w:rFonts w:ascii="Arial" w:eastAsia="Times New Roman" w:hAnsi="Arial" w:cs="Arial"/>
          <w:sz w:val="23"/>
          <w:szCs w:val="23"/>
          <w:lang w:eastAsia="pl-PL"/>
        </w:rPr>
        <w:t> w formie </w:t>
      </w:r>
      <w:hyperlink r:id="rId6" w:tooltip="JDW – Jednoosobowa działalność gospodarcza" w:history="1">
        <w:r w:rsidRPr="004B60E6">
          <w:rPr>
            <w:rFonts w:ascii="Arial" w:eastAsia="Times New Roman" w:hAnsi="Arial" w:cs="Arial"/>
            <w:sz w:val="23"/>
            <w:szCs w:val="23"/>
            <w:lang w:eastAsia="pl-PL"/>
          </w:rPr>
          <w:t>jednoosobowej działalności gospodarczej</w:t>
        </w:r>
      </w:hyperlink>
      <w:r w:rsidRPr="004B60E6">
        <w:rPr>
          <w:rFonts w:ascii="Arial" w:eastAsia="Times New Roman" w:hAnsi="Arial" w:cs="Arial"/>
          <w:sz w:val="23"/>
          <w:szCs w:val="23"/>
          <w:lang w:eastAsia="pl-PL"/>
        </w:rPr>
        <w:t>. Prowadzenie działalności w tej formie jest najprostszą formą organizacyjną przedsiębiorstwa. </w:t>
      </w:r>
      <w:hyperlink r:id="rId7" w:tooltip="Pojęcie przedsiębiorcy z punktu widzenia prawa" w:history="1">
        <w:r w:rsidRPr="004B60E6">
          <w:rPr>
            <w:rFonts w:ascii="Arial" w:eastAsia="Times New Roman" w:hAnsi="Arial" w:cs="Arial"/>
            <w:sz w:val="23"/>
            <w:szCs w:val="23"/>
            <w:lang w:eastAsia="pl-PL"/>
          </w:rPr>
          <w:t>Status przedsiębiorcy</w:t>
        </w:r>
      </w:hyperlink>
      <w:r w:rsidRPr="004B60E6">
        <w:rPr>
          <w:rFonts w:ascii="Arial" w:eastAsia="Times New Roman" w:hAnsi="Arial" w:cs="Arial"/>
          <w:sz w:val="23"/>
          <w:szCs w:val="23"/>
          <w:lang w:eastAsia="pl-PL"/>
        </w:rPr>
        <w:t> może uzyskać osoba fizyczna mająca pełną zdolność do czynności prawnych i musi podjąć ona działalność gospodarczą we własnym imieniu. Oprócz tego warunku, działalność ta musi być prowadzona w sposób zorganizowany, ciągły i zarobkowy. Ostatnim warunkiem, jaki należy spełnić do prowadzenia działalności we własnym imieniu, jest uzyskanie </w:t>
      </w:r>
      <w:hyperlink r:id="rId8" w:tooltip="Jak wypełnić wniosek CEIDG-1?" w:history="1">
        <w:r w:rsidRPr="004B60E6">
          <w:rPr>
            <w:rFonts w:ascii="Arial" w:eastAsia="Times New Roman" w:hAnsi="Arial" w:cs="Arial"/>
            <w:sz w:val="23"/>
            <w:szCs w:val="23"/>
            <w:lang w:eastAsia="pl-PL"/>
          </w:rPr>
          <w:t>wpisu do ewidencji działalności gospodarczej (CEIDG)</w:t>
        </w:r>
      </w:hyperlink>
      <w:r w:rsidRPr="004B60E6">
        <w:rPr>
          <w:rFonts w:ascii="Arial" w:eastAsia="Times New Roman" w:hAnsi="Arial" w:cs="Arial"/>
          <w:sz w:val="23"/>
          <w:szCs w:val="23"/>
          <w:lang w:eastAsia="pl-PL"/>
        </w:rPr>
        <w:t>.</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sz w:val="23"/>
          <w:szCs w:val="23"/>
          <w:lang w:eastAsia="pl-PL"/>
        </w:rPr>
        <w:lastRenderedPageBreak/>
        <w:t>Firmą (nazwą) osoby fizycznej jest jej imię i nazwisko, jednak dopuszczalne jest włączenie do niej pseudonimu bądź innych określeń dowolnie obranych wskazujących na charakter prowadzonej działalności.</w:t>
      </w:r>
    </w:p>
    <w:p w:rsidR="004B60E6" w:rsidRDefault="004B60E6" w:rsidP="004B60E6">
      <w:pPr>
        <w:shd w:val="clear" w:color="auto" w:fill="FFFFFF"/>
        <w:spacing w:line="240" w:lineRule="auto"/>
        <w:jc w:val="center"/>
        <w:rPr>
          <w:rFonts w:ascii="Arial" w:eastAsia="Times New Roman" w:hAnsi="Arial" w:cs="Arial"/>
          <w:sz w:val="23"/>
          <w:szCs w:val="23"/>
          <w:lang w:eastAsia="pl-PL"/>
        </w:rPr>
      </w:pPr>
    </w:p>
    <w:p w:rsidR="004B60E6" w:rsidRDefault="004B60E6" w:rsidP="004B60E6">
      <w:pPr>
        <w:shd w:val="clear" w:color="auto" w:fill="FFFFFF"/>
        <w:spacing w:line="240" w:lineRule="auto"/>
        <w:jc w:val="center"/>
        <w:rPr>
          <w:rFonts w:ascii="Arial" w:eastAsia="Times New Roman" w:hAnsi="Arial" w:cs="Arial"/>
          <w:sz w:val="23"/>
          <w:szCs w:val="23"/>
          <w:lang w:eastAsia="pl-PL"/>
        </w:rPr>
      </w:pPr>
    </w:p>
    <w:p w:rsidR="004B60E6" w:rsidRDefault="004B60E6" w:rsidP="004B60E6">
      <w:pPr>
        <w:shd w:val="clear" w:color="auto" w:fill="FFFFFF"/>
        <w:spacing w:line="240" w:lineRule="auto"/>
        <w:jc w:val="center"/>
        <w:rPr>
          <w:rFonts w:ascii="Arial" w:eastAsia="Times New Roman" w:hAnsi="Arial" w:cs="Arial"/>
          <w:sz w:val="23"/>
          <w:szCs w:val="23"/>
          <w:lang w:eastAsia="pl-PL"/>
        </w:rPr>
      </w:pPr>
    </w:p>
    <w:p w:rsidR="004B60E6" w:rsidRDefault="004B60E6" w:rsidP="004B60E6">
      <w:pPr>
        <w:shd w:val="clear" w:color="auto" w:fill="FFFFFF"/>
        <w:spacing w:line="240" w:lineRule="auto"/>
        <w:jc w:val="center"/>
        <w:rPr>
          <w:rFonts w:ascii="Arial" w:eastAsia="Times New Roman" w:hAnsi="Arial" w:cs="Arial"/>
          <w:sz w:val="23"/>
          <w:szCs w:val="23"/>
          <w:lang w:eastAsia="pl-PL"/>
        </w:rPr>
      </w:pPr>
    </w:p>
    <w:p w:rsidR="004B60E6" w:rsidRDefault="004B60E6" w:rsidP="004B60E6">
      <w:pPr>
        <w:shd w:val="clear" w:color="auto" w:fill="FFFFFF"/>
        <w:spacing w:line="240" w:lineRule="auto"/>
        <w:jc w:val="center"/>
        <w:rPr>
          <w:rFonts w:ascii="Arial" w:eastAsia="Times New Roman" w:hAnsi="Arial" w:cs="Arial"/>
          <w:sz w:val="23"/>
          <w:szCs w:val="23"/>
          <w:lang w:eastAsia="pl-PL"/>
        </w:rPr>
      </w:pPr>
    </w:p>
    <w:p w:rsidR="004B60E6" w:rsidRDefault="004B60E6" w:rsidP="004B60E6">
      <w:pPr>
        <w:shd w:val="clear" w:color="auto" w:fill="FFFFFF"/>
        <w:spacing w:line="240" w:lineRule="auto"/>
        <w:jc w:val="center"/>
        <w:rPr>
          <w:rFonts w:ascii="Arial" w:eastAsia="Times New Roman" w:hAnsi="Arial" w:cs="Arial"/>
          <w:sz w:val="23"/>
          <w:szCs w:val="23"/>
          <w:lang w:eastAsia="pl-PL"/>
        </w:rPr>
      </w:pPr>
    </w:p>
    <w:p w:rsidR="004B60E6" w:rsidRPr="004B60E6" w:rsidRDefault="004B60E6" w:rsidP="004B60E6">
      <w:pPr>
        <w:shd w:val="clear" w:color="auto" w:fill="FFFFFF"/>
        <w:spacing w:line="240" w:lineRule="auto"/>
        <w:jc w:val="center"/>
        <w:rPr>
          <w:rFonts w:ascii="Arial" w:eastAsia="Times New Roman" w:hAnsi="Arial" w:cs="Arial"/>
          <w:sz w:val="23"/>
          <w:szCs w:val="23"/>
          <w:lang w:eastAsia="pl-PL"/>
        </w:rPr>
      </w:pPr>
    </w:p>
    <w:p w:rsidR="004B60E6" w:rsidRPr="004B60E6" w:rsidRDefault="004B60E6" w:rsidP="004B60E6">
      <w:pPr>
        <w:shd w:val="clear" w:color="auto" w:fill="FFFFFF"/>
        <w:spacing w:after="0" w:line="288" w:lineRule="atLeast"/>
        <w:outlineLvl w:val="1"/>
        <w:rPr>
          <w:rFonts w:ascii="Arial" w:eastAsia="Times New Roman" w:hAnsi="Arial" w:cs="Arial"/>
          <w:b/>
          <w:bCs/>
          <w:spacing w:val="-5"/>
          <w:sz w:val="32"/>
          <w:szCs w:val="32"/>
          <w:lang w:eastAsia="pl-PL"/>
        </w:rPr>
      </w:pPr>
      <w:r w:rsidRPr="004B60E6">
        <w:rPr>
          <w:rFonts w:ascii="Arial" w:eastAsia="Times New Roman" w:hAnsi="Arial" w:cs="Arial"/>
          <w:b/>
          <w:bCs/>
          <w:spacing w:val="-5"/>
          <w:sz w:val="32"/>
          <w:szCs w:val="32"/>
          <w:lang w:eastAsia="pl-PL"/>
        </w:rPr>
        <w:t>Osoba prawna</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sz w:val="23"/>
          <w:szCs w:val="23"/>
          <w:lang w:eastAsia="pl-PL"/>
        </w:rPr>
        <w:t>Pojęcie </w:t>
      </w:r>
      <w:r w:rsidRPr="004B60E6">
        <w:rPr>
          <w:rFonts w:ascii="Arial" w:eastAsia="Times New Roman" w:hAnsi="Arial" w:cs="Arial"/>
          <w:b/>
          <w:bCs/>
          <w:sz w:val="23"/>
          <w:szCs w:val="23"/>
          <w:lang w:eastAsia="pl-PL"/>
        </w:rPr>
        <w:t>osoby prawnej definiuje Kodeks cywilny</w:t>
      </w:r>
      <w:r w:rsidRPr="004B60E6">
        <w:rPr>
          <w:rFonts w:ascii="Arial" w:eastAsia="Times New Roman" w:hAnsi="Arial" w:cs="Arial"/>
          <w:sz w:val="23"/>
          <w:szCs w:val="23"/>
          <w:lang w:eastAsia="pl-PL"/>
        </w:rPr>
        <w:t>, który stanowi, że osobami prawnymi są Skarb Państwa i jednostki organizacyjne, którym przepisy szczególne przyznają osobowość prawną. Na podstawie tej definicji można wskazać jednostki, które osobowość prawną mają:</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hyperlink r:id="rId9" w:tooltip="SP. Z O.O. - spółka z ograniczoną odpowiedzialnością" w:history="1">
        <w:r w:rsidRPr="004B60E6">
          <w:rPr>
            <w:rFonts w:ascii="Arial" w:eastAsia="Times New Roman" w:hAnsi="Arial" w:cs="Arial"/>
            <w:sz w:val="23"/>
            <w:szCs w:val="23"/>
            <w:lang w:eastAsia="pl-PL"/>
          </w:rPr>
          <w:t>spółki z ograniczoną odpowiedzialnością</w:t>
        </w:r>
      </w:hyperlink>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hyperlink r:id="rId10" w:tooltip="Spółka akcyjna (S.A.)" w:history="1">
        <w:r w:rsidRPr="004B60E6">
          <w:rPr>
            <w:rFonts w:ascii="Arial" w:eastAsia="Times New Roman" w:hAnsi="Arial" w:cs="Arial"/>
            <w:sz w:val="23"/>
            <w:szCs w:val="23"/>
            <w:lang w:eastAsia="pl-PL"/>
          </w:rPr>
          <w:t>spółki akcyjne</w:t>
        </w:r>
      </w:hyperlink>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spółki europejskie</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banki</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spółdzielnie</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przedsiębiorstwa państwowe</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jednostki samorządu terytorialnego</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fundacje</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uczelnie wyższe</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kościoły</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stowarzyszenia</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związki zawodowe</w:t>
      </w:r>
    </w:p>
    <w:p w:rsidR="004B60E6" w:rsidRPr="004B60E6" w:rsidRDefault="004B60E6" w:rsidP="004B60E6">
      <w:pPr>
        <w:numPr>
          <w:ilvl w:val="0"/>
          <w:numId w:val="2"/>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partie polityczne</w:t>
      </w:r>
    </w:p>
    <w:p w:rsidR="004B60E6" w:rsidRPr="004B60E6" w:rsidRDefault="004B60E6" w:rsidP="004B60E6">
      <w:pPr>
        <w:shd w:val="clear" w:color="auto" w:fill="FFFFFF"/>
        <w:spacing w:after="0" w:line="288" w:lineRule="atLeast"/>
        <w:outlineLvl w:val="2"/>
        <w:rPr>
          <w:rFonts w:ascii="Arial" w:eastAsia="Times New Roman" w:hAnsi="Arial" w:cs="Arial"/>
          <w:b/>
          <w:bCs/>
          <w:spacing w:val="-5"/>
          <w:sz w:val="32"/>
          <w:szCs w:val="32"/>
          <w:lang w:eastAsia="pl-PL"/>
        </w:rPr>
      </w:pPr>
      <w:r w:rsidRPr="004B60E6">
        <w:rPr>
          <w:rFonts w:ascii="Arial" w:eastAsia="Times New Roman" w:hAnsi="Arial" w:cs="Arial"/>
          <w:b/>
          <w:bCs/>
          <w:spacing w:val="-5"/>
          <w:sz w:val="32"/>
          <w:szCs w:val="32"/>
          <w:lang w:eastAsia="pl-PL"/>
        </w:rPr>
        <w:t>Zdolność prawna</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b/>
          <w:bCs/>
          <w:sz w:val="23"/>
          <w:szCs w:val="23"/>
          <w:lang w:eastAsia="pl-PL"/>
        </w:rPr>
        <w:t>Zdolność prawna</w:t>
      </w:r>
      <w:r w:rsidRPr="004B60E6">
        <w:rPr>
          <w:rFonts w:ascii="Arial" w:eastAsia="Times New Roman" w:hAnsi="Arial" w:cs="Arial"/>
          <w:sz w:val="23"/>
          <w:szCs w:val="23"/>
          <w:lang w:eastAsia="pl-PL"/>
        </w:rPr>
        <w:t> </w:t>
      </w:r>
      <w:hyperlink r:id="rId11" w:anchor="osoba-prawna" w:history="1">
        <w:r w:rsidRPr="004B60E6">
          <w:rPr>
            <w:rFonts w:ascii="Arial" w:eastAsia="Times New Roman" w:hAnsi="Arial" w:cs="Arial"/>
            <w:sz w:val="23"/>
            <w:szCs w:val="23"/>
            <w:lang w:eastAsia="pl-PL"/>
          </w:rPr>
          <w:t>osób prawnych</w:t>
        </w:r>
      </w:hyperlink>
      <w:r w:rsidRPr="004B60E6">
        <w:rPr>
          <w:rFonts w:ascii="Arial" w:eastAsia="Times New Roman" w:hAnsi="Arial" w:cs="Arial"/>
          <w:sz w:val="23"/>
          <w:szCs w:val="23"/>
          <w:lang w:eastAsia="pl-PL"/>
        </w:rPr>
        <w:t> powstaje </w:t>
      </w:r>
      <w:r w:rsidRPr="004B60E6">
        <w:rPr>
          <w:rFonts w:ascii="Arial" w:eastAsia="Times New Roman" w:hAnsi="Arial" w:cs="Arial"/>
          <w:b/>
          <w:bCs/>
          <w:sz w:val="23"/>
          <w:szCs w:val="23"/>
          <w:lang w:eastAsia="pl-PL"/>
        </w:rPr>
        <w:t>z chwilą powstania</w:t>
      </w:r>
      <w:r w:rsidRPr="004B60E6">
        <w:rPr>
          <w:rFonts w:ascii="Arial" w:eastAsia="Times New Roman" w:hAnsi="Arial" w:cs="Arial"/>
          <w:sz w:val="23"/>
          <w:szCs w:val="23"/>
          <w:lang w:eastAsia="pl-PL"/>
        </w:rPr>
        <w:t> osoby prawnej. Podstawą powstania osoby prawnej, inaczej niż w przypadku osoby fizycznej, są:</w:t>
      </w:r>
    </w:p>
    <w:p w:rsidR="004B60E6" w:rsidRPr="004B60E6" w:rsidRDefault="004B60E6" w:rsidP="004B60E6">
      <w:pPr>
        <w:numPr>
          <w:ilvl w:val="0"/>
          <w:numId w:val="3"/>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akty założycielskie</w:t>
      </w:r>
    </w:p>
    <w:p w:rsidR="004B60E6" w:rsidRPr="004B60E6" w:rsidRDefault="004B60E6" w:rsidP="004B60E6">
      <w:pPr>
        <w:numPr>
          <w:ilvl w:val="0"/>
          <w:numId w:val="3"/>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statuty</w:t>
      </w:r>
    </w:p>
    <w:p w:rsidR="004B60E6" w:rsidRPr="004B60E6" w:rsidRDefault="004B60E6" w:rsidP="004B60E6">
      <w:pPr>
        <w:numPr>
          <w:ilvl w:val="0"/>
          <w:numId w:val="3"/>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umowy założenia</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sz w:val="23"/>
          <w:szCs w:val="23"/>
          <w:lang w:eastAsia="pl-PL"/>
        </w:rPr>
        <w:t>Od momentu zawiązania osoby prawnej staje się ona podmiotem praw i obowiązków oraz może już być uczestnikiem obrotu prawnego. Nie może jednak jeszcze zaciągać we własnym imieniu zobowiązań, ani nabywać praw. Tak więc zdolność prawną będzie miała na przykład spółka akcyjna lub spółka z ograniczoną odpowiedzialnością w organizacji, która występuje już w obrocie, ale nie może jeszcze występować we własnym imieniu.</w:t>
      </w:r>
    </w:p>
    <w:p w:rsidR="004B60E6" w:rsidRPr="004B60E6" w:rsidRDefault="004B60E6" w:rsidP="004B60E6">
      <w:pPr>
        <w:shd w:val="clear" w:color="auto" w:fill="FFFFFF"/>
        <w:spacing w:after="0" w:line="288" w:lineRule="atLeast"/>
        <w:outlineLvl w:val="2"/>
        <w:rPr>
          <w:rFonts w:ascii="Arial" w:eastAsia="Times New Roman" w:hAnsi="Arial" w:cs="Arial"/>
          <w:b/>
          <w:bCs/>
          <w:spacing w:val="-5"/>
          <w:sz w:val="32"/>
          <w:szCs w:val="32"/>
          <w:lang w:eastAsia="pl-PL"/>
        </w:rPr>
      </w:pPr>
      <w:r w:rsidRPr="004B60E6">
        <w:rPr>
          <w:rFonts w:ascii="Arial" w:eastAsia="Times New Roman" w:hAnsi="Arial" w:cs="Arial"/>
          <w:b/>
          <w:bCs/>
          <w:spacing w:val="-5"/>
          <w:sz w:val="32"/>
          <w:szCs w:val="32"/>
          <w:lang w:eastAsia="pl-PL"/>
        </w:rPr>
        <w:t>Zdolność do czynności prawnych</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sz w:val="23"/>
          <w:szCs w:val="23"/>
          <w:lang w:eastAsia="pl-PL"/>
        </w:rPr>
        <w:t>Jak już wcześniej przeczytałeś, </w:t>
      </w:r>
      <w:r w:rsidRPr="004B60E6">
        <w:rPr>
          <w:rFonts w:ascii="Arial" w:eastAsia="Times New Roman" w:hAnsi="Arial" w:cs="Arial"/>
          <w:b/>
          <w:bCs/>
          <w:sz w:val="23"/>
          <w:szCs w:val="23"/>
          <w:lang w:eastAsia="pl-PL"/>
        </w:rPr>
        <w:t>zdolność do czynności prawnych oznacza możliwość zaciągania zobowiązań i nabywania praw</w:t>
      </w:r>
      <w:r w:rsidRPr="004B60E6">
        <w:rPr>
          <w:rFonts w:ascii="Arial" w:eastAsia="Times New Roman" w:hAnsi="Arial" w:cs="Arial"/>
          <w:sz w:val="23"/>
          <w:szCs w:val="23"/>
          <w:lang w:eastAsia="pl-PL"/>
        </w:rPr>
        <w:t>. Osoby fizyczne zdolność taką osiągają z chwilą osiągnięcia pełnoletności, osoby prawne natomiast osiągają ją z chwilą wpisu do właściwego rejestru (na przykład wpis do Krajowego Rejestru Sądowego). Dopiero od chwili wpisu jednostka jest osobą prawną. Do tego czasu pozostaje jednostką bez osobowości prawnej.</w:t>
      </w:r>
    </w:p>
    <w:p w:rsid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sz w:val="23"/>
          <w:szCs w:val="23"/>
          <w:lang w:eastAsia="pl-PL"/>
        </w:rPr>
        <w:t>W przypadku osób prawnych nie ma rozgraniczenia w zdolności do czynności prawnych na pełną i ograniczoną. Osoba prawna, dopóki figuruje we właściwym rejestrze ma zawsze pełną zdolność do czynności prawnych.</w:t>
      </w:r>
    </w:p>
    <w:p w:rsidR="004B60E6" w:rsidRDefault="004B60E6" w:rsidP="004B60E6">
      <w:pPr>
        <w:shd w:val="clear" w:color="auto" w:fill="FFFFFF"/>
        <w:spacing w:after="0" w:line="240" w:lineRule="auto"/>
        <w:rPr>
          <w:rFonts w:ascii="Arial" w:eastAsia="Times New Roman" w:hAnsi="Arial" w:cs="Arial"/>
          <w:sz w:val="23"/>
          <w:szCs w:val="23"/>
          <w:lang w:eastAsia="pl-PL"/>
        </w:rPr>
      </w:pPr>
    </w:p>
    <w:p w:rsidR="004B60E6" w:rsidRDefault="004B60E6" w:rsidP="004B60E6">
      <w:pPr>
        <w:shd w:val="clear" w:color="auto" w:fill="FFFFFF"/>
        <w:spacing w:after="0" w:line="240" w:lineRule="auto"/>
        <w:rPr>
          <w:rFonts w:ascii="Arial" w:eastAsia="Times New Roman" w:hAnsi="Arial" w:cs="Arial"/>
          <w:sz w:val="23"/>
          <w:szCs w:val="23"/>
          <w:lang w:eastAsia="pl-PL"/>
        </w:rPr>
      </w:pPr>
    </w:p>
    <w:p w:rsidR="004B60E6" w:rsidRDefault="004B60E6" w:rsidP="004B60E6">
      <w:pPr>
        <w:shd w:val="clear" w:color="auto" w:fill="FFFFFF"/>
        <w:spacing w:after="0" w:line="240" w:lineRule="auto"/>
        <w:rPr>
          <w:rFonts w:ascii="Arial" w:eastAsia="Times New Roman" w:hAnsi="Arial" w:cs="Arial"/>
          <w:sz w:val="23"/>
          <w:szCs w:val="23"/>
          <w:lang w:eastAsia="pl-PL"/>
        </w:rPr>
      </w:pP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p>
    <w:p w:rsidR="004B60E6" w:rsidRPr="004B60E6" w:rsidRDefault="004B60E6" w:rsidP="004B60E6">
      <w:pPr>
        <w:shd w:val="clear" w:color="auto" w:fill="FFFFFF"/>
        <w:spacing w:after="0" w:line="288" w:lineRule="atLeast"/>
        <w:outlineLvl w:val="1"/>
        <w:rPr>
          <w:rFonts w:ascii="Arial" w:eastAsia="Times New Roman" w:hAnsi="Arial" w:cs="Arial"/>
          <w:b/>
          <w:bCs/>
          <w:spacing w:val="-5"/>
          <w:sz w:val="32"/>
          <w:szCs w:val="32"/>
          <w:lang w:eastAsia="pl-PL"/>
        </w:rPr>
      </w:pPr>
      <w:r w:rsidRPr="004B60E6">
        <w:rPr>
          <w:rFonts w:ascii="Arial" w:eastAsia="Times New Roman" w:hAnsi="Arial" w:cs="Arial"/>
          <w:b/>
          <w:bCs/>
          <w:spacing w:val="-5"/>
          <w:sz w:val="32"/>
          <w:szCs w:val="32"/>
          <w:lang w:eastAsia="pl-PL"/>
        </w:rPr>
        <w:t>Jednostki organizacyjne nieposiadające osobowości prawnej</w:t>
      </w:r>
    </w:p>
    <w:p w:rsidR="004B60E6" w:rsidRPr="004B60E6" w:rsidRDefault="004B60E6" w:rsidP="004B60E6">
      <w:pPr>
        <w:shd w:val="clear" w:color="auto" w:fill="FFFFFF"/>
        <w:spacing w:after="0" w:line="240" w:lineRule="auto"/>
        <w:rPr>
          <w:rFonts w:ascii="Arial" w:eastAsia="Times New Roman" w:hAnsi="Arial" w:cs="Arial"/>
          <w:sz w:val="23"/>
          <w:szCs w:val="23"/>
          <w:lang w:eastAsia="pl-PL"/>
        </w:rPr>
      </w:pPr>
      <w:r w:rsidRPr="004B60E6">
        <w:rPr>
          <w:rFonts w:ascii="Arial" w:eastAsia="Times New Roman" w:hAnsi="Arial" w:cs="Arial"/>
          <w:sz w:val="23"/>
          <w:szCs w:val="23"/>
          <w:lang w:eastAsia="pl-PL"/>
        </w:rPr>
        <w:t>Prawo cywilne wyróżnia jeszcze trzeci typ uczestników obrotu prawnego, którym są </w:t>
      </w:r>
      <w:r w:rsidRPr="004B60E6">
        <w:rPr>
          <w:rFonts w:ascii="Arial" w:eastAsia="Times New Roman" w:hAnsi="Arial" w:cs="Arial"/>
          <w:b/>
          <w:bCs/>
          <w:sz w:val="23"/>
          <w:szCs w:val="23"/>
          <w:lang w:eastAsia="pl-PL"/>
        </w:rPr>
        <w:t>jednostki organizacyjne nieposiadające osobowości prawnej</w:t>
      </w:r>
      <w:r w:rsidRPr="004B60E6">
        <w:rPr>
          <w:rFonts w:ascii="Arial" w:eastAsia="Times New Roman" w:hAnsi="Arial" w:cs="Arial"/>
          <w:sz w:val="23"/>
          <w:szCs w:val="23"/>
          <w:lang w:eastAsia="pl-PL"/>
        </w:rPr>
        <w:t>, tzw. „ułomne osoby prawne”, czyli takie jednostki, które </w:t>
      </w:r>
      <w:r w:rsidRPr="004B60E6">
        <w:rPr>
          <w:rFonts w:ascii="Arial" w:eastAsia="Times New Roman" w:hAnsi="Arial" w:cs="Arial"/>
          <w:b/>
          <w:bCs/>
          <w:sz w:val="23"/>
          <w:szCs w:val="23"/>
          <w:lang w:eastAsia="pl-PL"/>
        </w:rPr>
        <w:t>nie są osobami prawnymi, ale została im przyznana zdolność prawna</w:t>
      </w:r>
      <w:r w:rsidRPr="004B60E6">
        <w:rPr>
          <w:rFonts w:ascii="Arial" w:eastAsia="Times New Roman" w:hAnsi="Arial" w:cs="Arial"/>
          <w:sz w:val="23"/>
          <w:szCs w:val="23"/>
          <w:lang w:eastAsia="pl-PL"/>
        </w:rPr>
        <w:t>. Takimi jednostkami są między innymi:</w:t>
      </w:r>
    </w:p>
    <w:p w:rsidR="004B60E6" w:rsidRPr="004B60E6" w:rsidRDefault="004B60E6" w:rsidP="004B60E6">
      <w:pPr>
        <w:numPr>
          <w:ilvl w:val="0"/>
          <w:numId w:val="4"/>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spółki osobowe (</w:t>
      </w:r>
      <w:hyperlink r:id="rId12" w:tooltip="Spółka jawna (sp.j.)" w:history="1">
        <w:r w:rsidRPr="004B60E6">
          <w:rPr>
            <w:rFonts w:ascii="Arial" w:eastAsia="Times New Roman" w:hAnsi="Arial" w:cs="Arial"/>
            <w:sz w:val="23"/>
            <w:szCs w:val="23"/>
            <w:lang w:eastAsia="pl-PL"/>
          </w:rPr>
          <w:t>spółka jawna</w:t>
        </w:r>
      </w:hyperlink>
      <w:r w:rsidRPr="004B60E6">
        <w:rPr>
          <w:rFonts w:ascii="Arial" w:eastAsia="Times New Roman" w:hAnsi="Arial" w:cs="Arial"/>
          <w:sz w:val="23"/>
          <w:szCs w:val="23"/>
          <w:lang w:eastAsia="pl-PL"/>
        </w:rPr>
        <w:t>, </w:t>
      </w:r>
      <w:hyperlink r:id="rId13" w:tooltip="Spółka partnerska (sp.p.)" w:history="1">
        <w:r w:rsidRPr="004B60E6">
          <w:rPr>
            <w:rFonts w:ascii="Arial" w:eastAsia="Times New Roman" w:hAnsi="Arial" w:cs="Arial"/>
            <w:sz w:val="23"/>
            <w:szCs w:val="23"/>
            <w:lang w:eastAsia="pl-PL"/>
          </w:rPr>
          <w:t>spółka partnerska</w:t>
        </w:r>
      </w:hyperlink>
      <w:r w:rsidRPr="004B60E6">
        <w:rPr>
          <w:rFonts w:ascii="Arial" w:eastAsia="Times New Roman" w:hAnsi="Arial" w:cs="Arial"/>
          <w:sz w:val="23"/>
          <w:szCs w:val="23"/>
          <w:lang w:eastAsia="pl-PL"/>
        </w:rPr>
        <w:t>, </w:t>
      </w:r>
      <w:hyperlink r:id="rId14" w:tooltip="Spółka komandytowa (sp.k.)" w:history="1">
        <w:r w:rsidRPr="004B60E6">
          <w:rPr>
            <w:rFonts w:ascii="Arial" w:eastAsia="Times New Roman" w:hAnsi="Arial" w:cs="Arial"/>
            <w:sz w:val="23"/>
            <w:szCs w:val="23"/>
            <w:lang w:eastAsia="pl-PL"/>
          </w:rPr>
          <w:t>spółka komandytowa</w:t>
        </w:r>
      </w:hyperlink>
      <w:r w:rsidRPr="004B60E6">
        <w:rPr>
          <w:rFonts w:ascii="Arial" w:eastAsia="Times New Roman" w:hAnsi="Arial" w:cs="Arial"/>
          <w:sz w:val="23"/>
          <w:szCs w:val="23"/>
          <w:lang w:eastAsia="pl-PL"/>
        </w:rPr>
        <w:t>, spółka komandytowo-akcyjna)</w:t>
      </w:r>
    </w:p>
    <w:p w:rsidR="004B60E6" w:rsidRPr="004B60E6" w:rsidRDefault="004B60E6" w:rsidP="004B60E6">
      <w:pPr>
        <w:numPr>
          <w:ilvl w:val="0"/>
          <w:numId w:val="4"/>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wspólnoty mieszkaniowe</w:t>
      </w:r>
    </w:p>
    <w:p w:rsidR="004B60E6" w:rsidRPr="004B60E6" w:rsidRDefault="004B60E6" w:rsidP="004B60E6">
      <w:pPr>
        <w:numPr>
          <w:ilvl w:val="0"/>
          <w:numId w:val="4"/>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jednostki budżetowe</w:t>
      </w:r>
    </w:p>
    <w:p w:rsidR="004B60E6" w:rsidRDefault="004B60E6" w:rsidP="004B60E6">
      <w:pPr>
        <w:numPr>
          <w:ilvl w:val="0"/>
          <w:numId w:val="4"/>
        </w:numPr>
        <w:shd w:val="clear" w:color="auto" w:fill="FFFFFF"/>
        <w:spacing w:before="75" w:after="100" w:afterAutospacing="1" w:line="240" w:lineRule="auto"/>
        <w:ind w:left="150"/>
        <w:rPr>
          <w:rFonts w:ascii="Arial" w:eastAsia="Times New Roman" w:hAnsi="Arial" w:cs="Arial"/>
          <w:sz w:val="23"/>
          <w:szCs w:val="23"/>
          <w:lang w:eastAsia="pl-PL"/>
        </w:rPr>
      </w:pPr>
      <w:r w:rsidRPr="004B60E6">
        <w:rPr>
          <w:rFonts w:ascii="Arial" w:eastAsia="Times New Roman" w:hAnsi="Arial" w:cs="Arial"/>
          <w:sz w:val="23"/>
          <w:szCs w:val="23"/>
          <w:lang w:eastAsia="pl-PL"/>
        </w:rPr>
        <w:t>spółka z ograniczoną odpowiedzialnością i spółka akcyjna w organizacji</w:t>
      </w:r>
    </w:p>
    <w:p w:rsidR="004B60E6" w:rsidRPr="004B60E6" w:rsidRDefault="004B60E6" w:rsidP="004B60E6">
      <w:pPr>
        <w:shd w:val="clear" w:color="auto" w:fill="FFFFFF"/>
        <w:spacing w:before="75" w:after="100" w:afterAutospacing="1" w:line="240" w:lineRule="auto"/>
        <w:ind w:left="150"/>
        <w:rPr>
          <w:rFonts w:ascii="Arial" w:eastAsia="Times New Roman" w:hAnsi="Arial" w:cs="Arial"/>
          <w:sz w:val="23"/>
          <w:szCs w:val="23"/>
          <w:lang w:eastAsia="pl-PL"/>
        </w:rPr>
      </w:pPr>
    </w:p>
    <w:tbl>
      <w:tblPr>
        <w:tblpPr w:leftFromText="141" w:rightFromText="141" w:vertAnchor="page" w:horzAnchor="margin" w:tblpXSpec="center" w:tblpY="6376"/>
        <w:tblW w:w="10088" w:type="dxa"/>
        <w:shd w:val="clear" w:color="auto" w:fill="FFFFFF"/>
        <w:tblCellMar>
          <w:left w:w="0" w:type="dxa"/>
          <w:right w:w="0" w:type="dxa"/>
        </w:tblCellMar>
        <w:tblLook w:val="04A0" w:firstRow="1" w:lastRow="0" w:firstColumn="1" w:lastColumn="0" w:noHBand="0" w:noVBand="1"/>
      </w:tblPr>
      <w:tblGrid>
        <w:gridCol w:w="1916"/>
        <w:gridCol w:w="2724"/>
        <w:gridCol w:w="2724"/>
        <w:gridCol w:w="2724"/>
      </w:tblGrid>
      <w:tr w:rsidR="004B60E6" w:rsidRPr="004B60E6" w:rsidTr="004B60E6">
        <w:trPr>
          <w:trHeight w:val="1025"/>
        </w:trPr>
        <w:tc>
          <w:tcPr>
            <w:tcW w:w="950" w:type="pct"/>
            <w:tcBorders>
              <w:top w:val="single" w:sz="6" w:space="0" w:color="ECECEC"/>
              <w:left w:val="single" w:sz="6" w:space="0" w:color="ECECEC"/>
              <w:bottom w:val="single" w:sz="6" w:space="0" w:color="ECECEC"/>
              <w:right w:val="single" w:sz="6" w:space="0" w:color="ECECEC"/>
            </w:tcBorders>
            <w:shd w:val="clear" w:color="auto" w:fill="666666"/>
            <w:tcMar>
              <w:top w:w="90" w:type="dxa"/>
              <w:left w:w="150" w:type="dxa"/>
              <w:bottom w:w="90" w:type="dxa"/>
              <w:right w:w="150" w:type="dxa"/>
            </w:tcMar>
            <w:vAlign w:val="center"/>
            <w:hideMark/>
          </w:tcPr>
          <w:p w:rsidR="004B60E6" w:rsidRPr="004B60E6" w:rsidRDefault="004B60E6" w:rsidP="004B60E6">
            <w:pPr>
              <w:spacing w:after="0" w:line="240" w:lineRule="auto"/>
              <w:rPr>
                <w:rFonts w:ascii="Arial" w:eastAsia="Times New Roman" w:hAnsi="Arial" w:cs="Arial"/>
                <w:spacing w:val="-5"/>
                <w:sz w:val="57"/>
                <w:szCs w:val="57"/>
                <w:lang w:eastAsia="pl-PL"/>
              </w:rPr>
            </w:pPr>
          </w:p>
        </w:tc>
        <w:tc>
          <w:tcPr>
            <w:tcW w:w="1350" w:type="pct"/>
            <w:tcBorders>
              <w:top w:val="single" w:sz="6" w:space="0" w:color="ECECEC"/>
              <w:left w:val="single" w:sz="6" w:space="0" w:color="ECECEC"/>
              <w:bottom w:val="single" w:sz="6" w:space="0" w:color="ECECEC"/>
              <w:right w:val="single" w:sz="6" w:space="0" w:color="ECECEC"/>
            </w:tcBorders>
            <w:shd w:val="clear" w:color="auto" w:fill="666666"/>
            <w:tcMar>
              <w:top w:w="90" w:type="dxa"/>
              <w:left w:w="150" w:type="dxa"/>
              <w:bottom w:w="90" w:type="dxa"/>
              <w:right w:w="150" w:type="dxa"/>
            </w:tcMar>
            <w:vAlign w:val="center"/>
            <w:hideMark/>
          </w:tcPr>
          <w:p w:rsidR="004B60E6" w:rsidRPr="004B60E6" w:rsidRDefault="004B60E6" w:rsidP="004B60E6">
            <w:pPr>
              <w:spacing w:before="225" w:after="225" w:line="270" w:lineRule="atLeast"/>
              <w:rPr>
                <w:rFonts w:ascii="Arial" w:eastAsia="Times New Roman" w:hAnsi="Arial" w:cs="Arial"/>
                <w:b/>
                <w:bCs/>
                <w:sz w:val="20"/>
                <w:szCs w:val="20"/>
                <w:lang w:eastAsia="pl-PL"/>
              </w:rPr>
            </w:pPr>
            <w:r w:rsidRPr="004B60E6">
              <w:rPr>
                <w:rFonts w:ascii="Arial" w:eastAsia="Times New Roman" w:hAnsi="Arial" w:cs="Arial"/>
                <w:b/>
                <w:bCs/>
                <w:sz w:val="20"/>
                <w:szCs w:val="20"/>
                <w:lang w:eastAsia="pl-PL"/>
              </w:rPr>
              <w:t>Osoba fizyczna</w:t>
            </w:r>
          </w:p>
        </w:tc>
        <w:tc>
          <w:tcPr>
            <w:tcW w:w="1350" w:type="pct"/>
            <w:tcBorders>
              <w:top w:val="single" w:sz="6" w:space="0" w:color="ECECEC"/>
              <w:left w:val="single" w:sz="6" w:space="0" w:color="ECECEC"/>
              <w:bottom w:val="single" w:sz="6" w:space="0" w:color="ECECEC"/>
              <w:right w:val="single" w:sz="6" w:space="0" w:color="ECECEC"/>
            </w:tcBorders>
            <w:shd w:val="clear" w:color="auto" w:fill="666666"/>
            <w:tcMar>
              <w:top w:w="90" w:type="dxa"/>
              <w:left w:w="150" w:type="dxa"/>
              <w:bottom w:w="90" w:type="dxa"/>
              <w:right w:w="150" w:type="dxa"/>
            </w:tcMar>
            <w:vAlign w:val="center"/>
            <w:hideMark/>
          </w:tcPr>
          <w:p w:rsidR="004B60E6" w:rsidRPr="004B60E6" w:rsidRDefault="004B60E6" w:rsidP="004B60E6">
            <w:pPr>
              <w:spacing w:before="225" w:after="225" w:line="270" w:lineRule="atLeast"/>
              <w:rPr>
                <w:rFonts w:ascii="Arial" w:eastAsia="Times New Roman" w:hAnsi="Arial" w:cs="Arial"/>
                <w:b/>
                <w:bCs/>
                <w:sz w:val="20"/>
                <w:szCs w:val="20"/>
                <w:lang w:eastAsia="pl-PL"/>
              </w:rPr>
            </w:pPr>
            <w:r w:rsidRPr="004B60E6">
              <w:rPr>
                <w:rFonts w:ascii="Arial" w:eastAsia="Times New Roman" w:hAnsi="Arial" w:cs="Arial"/>
                <w:b/>
                <w:bCs/>
                <w:sz w:val="20"/>
                <w:szCs w:val="20"/>
                <w:lang w:eastAsia="pl-PL"/>
              </w:rPr>
              <w:t>Osoba prawna</w:t>
            </w:r>
          </w:p>
        </w:tc>
        <w:tc>
          <w:tcPr>
            <w:tcW w:w="1350" w:type="pct"/>
            <w:tcBorders>
              <w:top w:val="single" w:sz="6" w:space="0" w:color="ECECEC"/>
              <w:left w:val="single" w:sz="6" w:space="0" w:color="ECECEC"/>
              <w:bottom w:val="single" w:sz="6" w:space="0" w:color="ECECEC"/>
              <w:right w:val="single" w:sz="6" w:space="0" w:color="ECECEC"/>
            </w:tcBorders>
            <w:shd w:val="clear" w:color="auto" w:fill="666666"/>
            <w:tcMar>
              <w:top w:w="90" w:type="dxa"/>
              <w:left w:w="150" w:type="dxa"/>
              <w:bottom w:w="90" w:type="dxa"/>
              <w:right w:w="150" w:type="dxa"/>
            </w:tcMar>
            <w:vAlign w:val="center"/>
            <w:hideMark/>
          </w:tcPr>
          <w:p w:rsidR="004B60E6" w:rsidRPr="004B60E6" w:rsidRDefault="004B60E6" w:rsidP="004B60E6">
            <w:pPr>
              <w:spacing w:before="225" w:after="225" w:line="270" w:lineRule="atLeast"/>
              <w:rPr>
                <w:rFonts w:ascii="Arial" w:eastAsia="Times New Roman" w:hAnsi="Arial" w:cs="Arial"/>
                <w:b/>
                <w:bCs/>
                <w:sz w:val="20"/>
                <w:szCs w:val="20"/>
                <w:lang w:eastAsia="pl-PL"/>
              </w:rPr>
            </w:pPr>
            <w:r w:rsidRPr="004B60E6">
              <w:rPr>
                <w:rFonts w:ascii="Arial" w:eastAsia="Times New Roman" w:hAnsi="Arial" w:cs="Arial"/>
                <w:b/>
                <w:bCs/>
                <w:sz w:val="20"/>
                <w:szCs w:val="20"/>
                <w:lang w:eastAsia="pl-PL"/>
              </w:rPr>
              <w:t>Jednostka organizacyjna nieposiadająca osobowości prawnej</w:t>
            </w:r>
          </w:p>
        </w:tc>
      </w:tr>
      <w:tr w:rsidR="004B60E6" w:rsidRPr="004B60E6" w:rsidTr="004B60E6">
        <w:trPr>
          <w:trHeight w:val="1025"/>
        </w:trPr>
        <w:tc>
          <w:tcPr>
            <w:tcW w:w="0" w:type="auto"/>
            <w:tcBorders>
              <w:top w:val="single" w:sz="6" w:space="0" w:color="E8E8E8"/>
              <w:left w:val="single" w:sz="6" w:space="0" w:color="E8E8E8"/>
              <w:bottom w:val="single" w:sz="6" w:space="0" w:color="E8E8E8"/>
              <w:right w:val="single" w:sz="6" w:space="0" w:color="E8E8E8"/>
            </w:tcBorders>
            <w:shd w:val="clear" w:color="auto" w:fill="FFFFFF"/>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b/>
                <w:bCs/>
                <w:sz w:val="20"/>
                <w:szCs w:val="20"/>
                <w:lang w:eastAsia="pl-PL"/>
              </w:rPr>
              <w:t>Kto to jest?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Każdy człowiek od urodzenia do śmierci</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Np. spółki kapitałowe, spółdzielnie, banki, partie polityczne, fundacje</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Np. spółki osobowe, wspólnota mieszkaniowa</w:t>
            </w:r>
          </w:p>
        </w:tc>
      </w:tr>
      <w:tr w:rsidR="004B60E6" w:rsidRPr="004B60E6" w:rsidTr="004B60E6">
        <w:trPr>
          <w:trHeight w:val="805"/>
        </w:trPr>
        <w:tc>
          <w:tcPr>
            <w:tcW w:w="0" w:type="auto"/>
            <w:tcBorders>
              <w:top w:val="single" w:sz="6" w:space="0" w:color="E8E8E8"/>
              <w:left w:val="single" w:sz="6" w:space="0" w:color="E8E8E8"/>
              <w:bottom w:val="single" w:sz="6" w:space="0" w:color="E8E8E8"/>
              <w:right w:val="single" w:sz="6" w:space="0" w:color="E8E8E8"/>
            </w:tcBorders>
            <w:shd w:val="clear" w:color="auto" w:fill="F2F2F2"/>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b/>
                <w:bCs/>
                <w:sz w:val="20"/>
                <w:szCs w:val="20"/>
                <w:lang w:eastAsia="pl-PL"/>
              </w:rPr>
              <w:t>Zdolność prawna</w:t>
            </w:r>
          </w:p>
        </w:tc>
        <w:tc>
          <w:tcPr>
            <w:tcW w:w="0" w:type="auto"/>
            <w:tcBorders>
              <w:top w:val="single" w:sz="6" w:space="0" w:color="E8E8E8"/>
              <w:left w:val="single" w:sz="6" w:space="0" w:color="E8E8E8"/>
              <w:bottom w:val="single" w:sz="6" w:space="0" w:color="E8E8E8"/>
              <w:right w:val="single" w:sz="6" w:space="0" w:color="E8E8E8"/>
            </w:tcBorders>
            <w:shd w:val="clear" w:color="auto" w:fill="F2F2F2"/>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Ma od chwili urodzenia do śmierci</w:t>
            </w:r>
          </w:p>
        </w:tc>
        <w:tc>
          <w:tcPr>
            <w:tcW w:w="0" w:type="auto"/>
            <w:tcBorders>
              <w:top w:val="single" w:sz="6" w:space="0" w:color="E8E8E8"/>
              <w:left w:val="single" w:sz="6" w:space="0" w:color="E8E8E8"/>
              <w:bottom w:val="single" w:sz="6" w:space="0" w:color="E8E8E8"/>
              <w:right w:val="single" w:sz="6" w:space="0" w:color="E8E8E8"/>
            </w:tcBorders>
            <w:shd w:val="clear" w:color="auto" w:fill="F2F2F2"/>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Mają od chwili zawiązania</w:t>
            </w:r>
          </w:p>
        </w:tc>
        <w:tc>
          <w:tcPr>
            <w:tcW w:w="0" w:type="auto"/>
            <w:tcBorders>
              <w:top w:val="single" w:sz="6" w:space="0" w:color="E8E8E8"/>
              <w:left w:val="single" w:sz="6" w:space="0" w:color="E8E8E8"/>
              <w:bottom w:val="single" w:sz="6" w:space="0" w:color="E8E8E8"/>
              <w:right w:val="single" w:sz="6" w:space="0" w:color="E8E8E8"/>
            </w:tcBorders>
            <w:shd w:val="clear" w:color="auto" w:fill="F2F2F2"/>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Ma zdolność prawną od chwili zawiązania</w:t>
            </w:r>
          </w:p>
        </w:tc>
      </w:tr>
      <w:tr w:rsidR="004B60E6" w:rsidRPr="004B60E6" w:rsidTr="004B60E6">
        <w:trPr>
          <w:trHeight w:val="1904"/>
        </w:trPr>
        <w:tc>
          <w:tcPr>
            <w:tcW w:w="0" w:type="auto"/>
            <w:tcBorders>
              <w:top w:val="single" w:sz="6" w:space="0" w:color="E8E8E8"/>
              <w:left w:val="single" w:sz="6" w:space="0" w:color="E8E8E8"/>
              <w:bottom w:val="single" w:sz="6" w:space="0" w:color="E8E8E8"/>
              <w:right w:val="single" w:sz="6" w:space="0" w:color="E8E8E8"/>
            </w:tcBorders>
            <w:shd w:val="clear" w:color="auto" w:fill="FFFFFF"/>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b/>
                <w:bCs/>
                <w:sz w:val="20"/>
                <w:szCs w:val="20"/>
                <w:lang w:eastAsia="pl-PL"/>
              </w:rPr>
              <w:t>Zdolność do czynności prawnych/ osobowość prawna</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Mają zdolność do czynności prawnych:</w:t>
            </w:r>
            <w:r w:rsidRPr="004B60E6">
              <w:rPr>
                <w:rFonts w:ascii="Arial" w:eastAsia="Times New Roman" w:hAnsi="Arial" w:cs="Arial"/>
                <w:sz w:val="20"/>
                <w:szCs w:val="20"/>
                <w:lang w:eastAsia="pl-PL"/>
              </w:rPr>
              <w:br/>
              <w:t>- pełna - od osiągnięcia pełnoletności</w:t>
            </w:r>
            <w:r w:rsidRPr="004B60E6">
              <w:rPr>
                <w:rFonts w:ascii="Arial" w:eastAsia="Times New Roman" w:hAnsi="Arial" w:cs="Arial"/>
                <w:sz w:val="20"/>
                <w:szCs w:val="20"/>
                <w:lang w:eastAsia="pl-PL"/>
              </w:rPr>
              <w:br/>
              <w:t>- ograniczona - osoby od 13 do 18 roku życia, osoby ubezwłasnowolnione</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Są osobami prawnymi i mają zdolność do czynności prawnych od momentu wpisu do rejestru (najczęściej </w:t>
            </w:r>
            <w:hyperlink r:id="rId15" w:tooltip="Co to jest numer KRS i jak działa rejestr przedsiębiorców?" w:history="1">
              <w:r w:rsidRPr="004B60E6">
                <w:rPr>
                  <w:rFonts w:ascii="Arial" w:eastAsia="Times New Roman" w:hAnsi="Arial" w:cs="Arial"/>
                  <w:sz w:val="20"/>
                  <w:szCs w:val="20"/>
                  <w:lang w:eastAsia="pl-PL"/>
                </w:rPr>
                <w:t>KRS</w:t>
              </w:r>
            </w:hyperlink>
            <w:r w:rsidRPr="004B60E6">
              <w:rPr>
                <w:rFonts w:ascii="Arial" w:eastAsia="Times New Roman" w:hAnsi="Arial" w:cs="Arial"/>
                <w:sz w:val="20"/>
                <w:szCs w:val="20"/>
                <w:lang w:eastAsia="pl-PL"/>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Nie ma osobowości prawnej, a więc też zdolności do czynności prawnych</w:t>
            </w:r>
          </w:p>
        </w:tc>
      </w:tr>
      <w:tr w:rsidR="004B60E6" w:rsidRPr="004B60E6" w:rsidTr="004B60E6">
        <w:trPr>
          <w:trHeight w:val="1465"/>
        </w:trPr>
        <w:tc>
          <w:tcPr>
            <w:tcW w:w="0" w:type="auto"/>
            <w:tcBorders>
              <w:top w:val="single" w:sz="6" w:space="0" w:color="E8E8E8"/>
              <w:left w:val="single" w:sz="6" w:space="0" w:color="E8E8E8"/>
              <w:bottom w:val="single" w:sz="6" w:space="0" w:color="E8E8E8"/>
              <w:right w:val="single" w:sz="6" w:space="0" w:color="E8E8E8"/>
            </w:tcBorders>
            <w:shd w:val="clear" w:color="auto" w:fill="F2F2F2"/>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b/>
                <w:bCs/>
                <w:sz w:val="20"/>
                <w:szCs w:val="20"/>
                <w:lang w:eastAsia="pl-PL"/>
              </w:rPr>
              <w:t>Reprezentacja</w:t>
            </w:r>
          </w:p>
        </w:tc>
        <w:tc>
          <w:tcPr>
            <w:tcW w:w="0" w:type="auto"/>
            <w:tcBorders>
              <w:top w:val="single" w:sz="6" w:space="0" w:color="E8E8E8"/>
              <w:left w:val="single" w:sz="6" w:space="0" w:color="E8E8E8"/>
              <w:bottom w:val="single" w:sz="6" w:space="0" w:color="E8E8E8"/>
              <w:right w:val="single" w:sz="6" w:space="0" w:color="E8E8E8"/>
            </w:tcBorders>
            <w:shd w:val="clear" w:color="auto" w:fill="F2F2F2"/>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W przypadku braku lub ograniczonej zdolności do czynności prawnych - reprezentuje rodzic, opiekun, kurator</w:t>
            </w:r>
          </w:p>
        </w:tc>
        <w:tc>
          <w:tcPr>
            <w:tcW w:w="0" w:type="auto"/>
            <w:tcBorders>
              <w:top w:val="single" w:sz="6" w:space="0" w:color="E8E8E8"/>
              <w:left w:val="single" w:sz="6" w:space="0" w:color="E8E8E8"/>
              <w:bottom w:val="single" w:sz="6" w:space="0" w:color="E8E8E8"/>
              <w:right w:val="single" w:sz="6" w:space="0" w:color="E8E8E8"/>
            </w:tcBorders>
            <w:shd w:val="clear" w:color="auto" w:fill="F2F2F2"/>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Są reprezentowane przez organy</w:t>
            </w:r>
          </w:p>
        </w:tc>
        <w:tc>
          <w:tcPr>
            <w:tcW w:w="0" w:type="auto"/>
            <w:tcBorders>
              <w:top w:val="single" w:sz="6" w:space="0" w:color="E8E8E8"/>
              <w:left w:val="single" w:sz="6" w:space="0" w:color="E8E8E8"/>
              <w:bottom w:val="single" w:sz="6" w:space="0" w:color="E8E8E8"/>
              <w:right w:val="single" w:sz="6" w:space="0" w:color="E8E8E8"/>
            </w:tcBorders>
            <w:shd w:val="clear" w:color="auto" w:fill="F2F2F2"/>
            <w:tcMar>
              <w:top w:w="90" w:type="dxa"/>
              <w:left w:w="150" w:type="dxa"/>
              <w:bottom w:w="90" w:type="dxa"/>
              <w:right w:w="150" w:type="dxa"/>
            </w:tcMar>
            <w:hideMark/>
          </w:tcPr>
          <w:p w:rsidR="004B60E6" w:rsidRPr="004B60E6" w:rsidRDefault="004B60E6" w:rsidP="004B60E6">
            <w:pPr>
              <w:spacing w:before="225" w:after="225" w:line="270" w:lineRule="atLeast"/>
              <w:rPr>
                <w:rFonts w:ascii="Arial" w:eastAsia="Times New Roman" w:hAnsi="Arial" w:cs="Arial"/>
                <w:sz w:val="20"/>
                <w:szCs w:val="20"/>
                <w:lang w:eastAsia="pl-PL"/>
              </w:rPr>
            </w:pPr>
            <w:r w:rsidRPr="004B60E6">
              <w:rPr>
                <w:rFonts w:ascii="Arial" w:eastAsia="Times New Roman" w:hAnsi="Arial" w:cs="Arial"/>
                <w:sz w:val="20"/>
                <w:szCs w:val="20"/>
                <w:lang w:eastAsia="pl-PL"/>
              </w:rPr>
              <w:t>Nie mają organów; reprezentują ją osoby, które tworzą jednostkę</w:t>
            </w:r>
          </w:p>
        </w:tc>
      </w:tr>
    </w:tbl>
    <w:p w:rsidR="004B60E6" w:rsidRPr="004B60E6" w:rsidRDefault="004B60E6" w:rsidP="004B60E6">
      <w:pPr>
        <w:shd w:val="clear" w:color="auto" w:fill="FFFFFF"/>
        <w:spacing w:after="0" w:line="288" w:lineRule="atLeast"/>
        <w:outlineLvl w:val="1"/>
        <w:rPr>
          <w:rFonts w:ascii="Arial" w:eastAsia="Times New Roman" w:hAnsi="Arial" w:cs="Arial"/>
          <w:b/>
          <w:bCs/>
          <w:spacing w:val="-5"/>
          <w:sz w:val="32"/>
          <w:szCs w:val="32"/>
          <w:lang w:eastAsia="pl-PL"/>
        </w:rPr>
      </w:pPr>
      <w:r w:rsidRPr="004B60E6">
        <w:rPr>
          <w:rFonts w:ascii="Arial" w:eastAsia="Times New Roman" w:hAnsi="Arial" w:cs="Arial"/>
          <w:b/>
          <w:bCs/>
          <w:spacing w:val="-5"/>
          <w:sz w:val="32"/>
          <w:szCs w:val="32"/>
          <w:lang w:eastAsia="pl-PL"/>
        </w:rPr>
        <w:t>Porównanie osoby fizycznej, osoby prawnej i jednostki organizacyjnej nieposiadającej osobowości prawnej</w:t>
      </w:r>
    </w:p>
    <w:p w:rsidR="007F1190" w:rsidRPr="004B60E6" w:rsidRDefault="007F1190">
      <w:pPr>
        <w:rPr>
          <w:rFonts w:ascii="Arial" w:hAnsi="Arial" w:cs="Arial"/>
        </w:rPr>
      </w:pPr>
    </w:p>
    <w:sectPr w:rsidR="007F1190" w:rsidRPr="004B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4C31"/>
    <w:multiLevelType w:val="multilevel"/>
    <w:tmpl w:val="8F3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A1A0E"/>
    <w:multiLevelType w:val="multilevel"/>
    <w:tmpl w:val="9070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B010D"/>
    <w:multiLevelType w:val="hybridMultilevel"/>
    <w:tmpl w:val="6622A1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F15A6E"/>
    <w:multiLevelType w:val="multilevel"/>
    <w:tmpl w:val="E83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9516F"/>
    <w:multiLevelType w:val="multilevel"/>
    <w:tmpl w:val="A78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E6"/>
    <w:rsid w:val="004922D3"/>
    <w:rsid w:val="004B60E6"/>
    <w:rsid w:val="00526732"/>
    <w:rsid w:val="006D5858"/>
    <w:rsid w:val="007F1190"/>
    <w:rsid w:val="00FE3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A5606-B38B-4CCF-BDF6-2ADA9226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B60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B60E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B60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B60E6"/>
    <w:rPr>
      <w:rFonts w:ascii="Times New Roman" w:eastAsia="Times New Roman" w:hAnsi="Times New Roman" w:cs="Times New Roman"/>
      <w:b/>
      <w:bCs/>
      <w:sz w:val="27"/>
      <w:szCs w:val="27"/>
      <w:lang w:eastAsia="pl-PL"/>
    </w:rPr>
  </w:style>
  <w:style w:type="character" w:styleId="HTML-definicja">
    <w:name w:val="HTML Definition"/>
    <w:basedOn w:val="Domylnaczcionkaakapitu"/>
    <w:uiPriority w:val="99"/>
    <w:semiHidden/>
    <w:unhideWhenUsed/>
    <w:rsid w:val="004B60E6"/>
    <w:rPr>
      <w:i/>
      <w:iCs/>
    </w:rPr>
  </w:style>
  <w:style w:type="paragraph" w:styleId="NormalnyWeb">
    <w:name w:val="Normal (Web)"/>
    <w:basedOn w:val="Normalny"/>
    <w:uiPriority w:val="99"/>
    <w:semiHidden/>
    <w:unhideWhenUsed/>
    <w:rsid w:val="004B60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60E6"/>
    <w:rPr>
      <w:b/>
      <w:bCs/>
    </w:rPr>
  </w:style>
  <w:style w:type="character" w:styleId="Hipercze">
    <w:name w:val="Hyperlink"/>
    <w:basedOn w:val="Domylnaczcionkaakapitu"/>
    <w:uiPriority w:val="99"/>
    <w:unhideWhenUsed/>
    <w:rsid w:val="004B60E6"/>
    <w:rPr>
      <w:color w:val="0000FF"/>
      <w:u w:val="single"/>
    </w:rPr>
  </w:style>
  <w:style w:type="paragraph" w:customStyle="1" w:styleId="boxlink">
    <w:name w:val="boxlink"/>
    <w:basedOn w:val="Normalny"/>
    <w:rsid w:val="004B60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E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13734">
      <w:bodyDiv w:val="1"/>
      <w:marLeft w:val="0"/>
      <w:marRight w:val="0"/>
      <w:marTop w:val="0"/>
      <w:marBottom w:val="0"/>
      <w:divBdr>
        <w:top w:val="none" w:sz="0" w:space="0" w:color="auto"/>
        <w:left w:val="none" w:sz="0" w:space="0" w:color="auto"/>
        <w:bottom w:val="none" w:sz="0" w:space="0" w:color="auto"/>
        <w:right w:val="none" w:sz="0" w:space="0" w:color="auto"/>
      </w:divBdr>
      <w:divsChild>
        <w:div w:id="20207668">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krokow.pl/zarejestruj-firme-wypelnij-wniosek-ceidg-1/" TargetMode="External"/><Relationship Id="rId13" Type="http://schemas.openxmlformats.org/officeDocument/2006/relationships/hyperlink" Target="https://6krokow.pl/spolka-partnerska/" TargetMode="External"/><Relationship Id="rId3" Type="http://schemas.openxmlformats.org/officeDocument/2006/relationships/settings" Target="settings.xml"/><Relationship Id="rId7" Type="http://schemas.openxmlformats.org/officeDocument/2006/relationships/hyperlink" Target="https://6krokow.pl/poj%C4%99cie-przedsiebiorcy-z-punktu-widzenia-prawa/" TargetMode="External"/><Relationship Id="rId12" Type="http://schemas.openxmlformats.org/officeDocument/2006/relationships/hyperlink" Target="https://6krokow.pl/spolka-jaw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6krokow.pl/jednoosobowa-dzialalnosc-gospodarcza/" TargetMode="External"/><Relationship Id="rId11" Type="http://schemas.openxmlformats.org/officeDocument/2006/relationships/hyperlink" Target="https://6krokow.pl/czym-sie-rozni-osoba-fizyczna-od-osoby-prawnej/" TargetMode="External"/><Relationship Id="rId5" Type="http://schemas.openxmlformats.org/officeDocument/2006/relationships/hyperlink" Target="mailto:zastepcadyrektora@ptz.edu.pl" TargetMode="External"/><Relationship Id="rId15" Type="http://schemas.openxmlformats.org/officeDocument/2006/relationships/hyperlink" Target="https://6krokow.pl/numer-krs/" TargetMode="External"/><Relationship Id="rId10" Type="http://schemas.openxmlformats.org/officeDocument/2006/relationships/hyperlink" Target="https://6krokow.pl/spolka-akcyjna/" TargetMode="External"/><Relationship Id="rId4" Type="http://schemas.openxmlformats.org/officeDocument/2006/relationships/webSettings" Target="webSettings.xml"/><Relationship Id="rId9" Type="http://schemas.openxmlformats.org/officeDocument/2006/relationships/hyperlink" Target="https://6krokow.pl/spolka-z-ograniczona-odpowiedzialnoscia/" TargetMode="External"/><Relationship Id="rId14" Type="http://schemas.openxmlformats.org/officeDocument/2006/relationships/hyperlink" Target="https://6krokow.pl/spolka-komandyt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1029</Words>
  <Characters>6180</Characters>
  <Application>Microsoft Office Word</Application>
  <DocSecurity>0</DocSecurity>
  <Lines>51</Lines>
  <Paragraphs>14</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
      <vt:lpstr>    Lekcja dla II C na dzień 20.10.2020 r.</vt:lpstr>
      <vt:lpstr>    Temat: Osoba fizyczna a osoba prawna.</vt:lpstr>
      <vt:lpstr>    Przygotował</vt:lpstr>
      <vt:lpstr>    </vt:lpstr>
      <vt:lpstr>    Osoba fizyczna</vt:lpstr>
      <vt:lpstr>        Zdolność prawna</vt:lpstr>
      <vt:lpstr>        Zdolność do czynności prawnych</vt:lpstr>
      <vt:lpstr>        Prowadzenie działalności przez osobę fizyczną</vt:lpstr>
      <vt:lpstr>    Osoba prawna</vt:lpstr>
      <vt:lpstr>        Zdolność prawna</vt:lpstr>
      <vt:lpstr>        Zdolność do czynności prawnych</vt:lpstr>
      <vt:lpstr>    Jednostki organizacyjne nieposiadające osobowości prawnej</vt:lpstr>
      <vt:lpstr>    Porównanie osoby fizycznej, osoby prawnej i jednostki organizacyjnej nieposiadaj</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INSPIRON</cp:lastModifiedBy>
  <cp:revision>3</cp:revision>
  <dcterms:created xsi:type="dcterms:W3CDTF">2020-10-18T09:27:00Z</dcterms:created>
  <dcterms:modified xsi:type="dcterms:W3CDTF">2020-10-18T09:57:00Z</dcterms:modified>
</cp:coreProperties>
</file>