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DC621" w14:textId="065342CB" w:rsidR="00316F96" w:rsidRDefault="00316F96">
      <w:pPr>
        <w:rPr>
          <w:b/>
          <w:bCs/>
        </w:rPr>
      </w:pPr>
      <w:r>
        <w:rPr>
          <w:b/>
          <w:bCs/>
        </w:rPr>
        <w:t>STRZYŻENIE DAMSKIE I MĘSKIE ORAZ FORMOWANIE ZAROSTU MĘSKIEGO</w:t>
      </w:r>
    </w:p>
    <w:p w14:paraId="4739CBBE" w14:textId="77777777" w:rsidR="00316F96" w:rsidRDefault="00316F96">
      <w:pPr>
        <w:rPr>
          <w:b/>
          <w:bCs/>
        </w:rPr>
      </w:pPr>
    </w:p>
    <w:p w14:paraId="0BCBE465" w14:textId="72F40E4D" w:rsidR="00316F96" w:rsidRDefault="001821E6" w:rsidP="00B76436">
      <w:r w:rsidRPr="00316F96">
        <w:rPr>
          <w:b/>
          <w:bCs/>
        </w:rPr>
        <w:t>Temat:</w:t>
      </w:r>
      <w:r>
        <w:t xml:space="preserve"> </w:t>
      </w:r>
      <w:r w:rsidR="00171AAB" w:rsidRPr="00B76436">
        <w:rPr>
          <w:u w:val="single"/>
        </w:rPr>
        <w:t>Preparaty służące do zmiany kształtu włosa – zasady aplikacji</w:t>
      </w:r>
      <w:r w:rsidR="00171AAB">
        <w:t>.</w:t>
      </w:r>
      <w:r w:rsidR="00316F96">
        <w:t xml:space="preserve">                  28.10.2020</w:t>
      </w:r>
    </w:p>
    <w:p w14:paraId="17D595B0" w14:textId="77DC4232" w:rsidR="00B76436" w:rsidRDefault="00B76436" w:rsidP="00B76436"/>
    <w:p w14:paraId="57E48062" w14:textId="6CBAAD58" w:rsidR="00B76436" w:rsidRDefault="00B76436" w:rsidP="00B76436">
      <w:r>
        <w:t xml:space="preserve">Proszę zapoznać się z zamieszczonym poniżej tekstem dotyczącym preparatów trwale ondulujących a następnie wykonaj zadanie egzaminacyjne zamieszczone poniżej. Rozwiązanie zadania proszę przesłać  do mnie przez dziennik elektroniczny (opis w  wersji </w:t>
      </w:r>
      <w:proofErr w:type="spellStart"/>
      <w:r>
        <w:t>word</w:t>
      </w:r>
      <w:proofErr w:type="spellEnd"/>
      <w:r>
        <w:t>).</w:t>
      </w:r>
    </w:p>
    <w:p w14:paraId="7F1CF5B7" w14:textId="77777777" w:rsidR="00B76436" w:rsidRDefault="00B76436" w:rsidP="00171AAB">
      <w:pPr>
        <w:pStyle w:val="Bezodstpw"/>
        <w:spacing w:line="276" w:lineRule="auto"/>
      </w:pPr>
    </w:p>
    <w:p w14:paraId="0C28DFE9" w14:textId="150B5D47" w:rsidR="00171AAB" w:rsidRDefault="00171AAB" w:rsidP="00171AAB">
      <w:pPr>
        <w:pStyle w:val="Bezodstpw"/>
        <w:spacing w:line="276" w:lineRule="auto"/>
      </w:pPr>
      <w:r w:rsidRPr="00171AAB">
        <w:t xml:space="preserve">Preparaty trwale ondulujące składają się zazwyczaj z dwóch składników: </w:t>
      </w:r>
    </w:p>
    <w:p w14:paraId="0754E465" w14:textId="77777777" w:rsidR="00171AAB" w:rsidRDefault="00171AAB" w:rsidP="00171AAB">
      <w:pPr>
        <w:pStyle w:val="Bezodstpw"/>
        <w:spacing w:line="276" w:lineRule="auto"/>
      </w:pPr>
      <w:r>
        <w:t>-</w:t>
      </w:r>
      <w:r w:rsidRPr="00171AAB">
        <w:t xml:space="preserve"> płynu zmiękczającego keratynę, który umożliwia nadanie włosom odpowiedniego kształtu,</w:t>
      </w:r>
    </w:p>
    <w:p w14:paraId="4553D053" w14:textId="39482535" w:rsidR="00171AAB" w:rsidRDefault="00171AAB" w:rsidP="00171AAB">
      <w:pPr>
        <w:pStyle w:val="Bezodstpw"/>
        <w:spacing w:line="276" w:lineRule="auto"/>
      </w:pPr>
      <w:r>
        <w:t>-</w:t>
      </w:r>
      <w:r w:rsidRPr="00171AAB">
        <w:t xml:space="preserve"> utrwalacza (neutralizatora), który odbudowuje strukturę siarczkowa białka zmieniając strukturę keratyny, utrwala nadany kształt.</w:t>
      </w:r>
    </w:p>
    <w:p w14:paraId="77CCFFE3" w14:textId="77777777" w:rsidR="00316F96" w:rsidRDefault="00316F96" w:rsidP="00316F96">
      <w:pPr>
        <w:pStyle w:val="Bezodstpw"/>
        <w:spacing w:line="360" w:lineRule="auto"/>
      </w:pPr>
      <w:r>
        <w:t xml:space="preserve">Podstawowym składnikiem każdego płynu trwale ondulującego jest </w:t>
      </w:r>
      <w:r w:rsidRPr="00316F96">
        <w:rPr>
          <w:b/>
          <w:bCs/>
        </w:rPr>
        <w:t>reduktor.</w:t>
      </w:r>
    </w:p>
    <w:p w14:paraId="0E81ADE4" w14:textId="77777777" w:rsidR="00316F96" w:rsidRDefault="00316F96" w:rsidP="00316F96">
      <w:pPr>
        <w:pStyle w:val="Bezodstpw"/>
        <w:spacing w:line="276" w:lineRule="auto"/>
      </w:pPr>
      <w:r>
        <w:t xml:space="preserve">Najczęściej jest kwas </w:t>
      </w:r>
      <w:proofErr w:type="spellStart"/>
      <w:r>
        <w:t>tiglikolowy</w:t>
      </w:r>
      <w:proofErr w:type="spellEnd"/>
      <w:r>
        <w:t xml:space="preserve"> lub jego sole (np.: </w:t>
      </w:r>
      <w:proofErr w:type="spellStart"/>
      <w:r>
        <w:t>tioglikolan</w:t>
      </w:r>
      <w:proofErr w:type="spellEnd"/>
      <w:r>
        <w:t xml:space="preserve"> amonu), które działają</w:t>
      </w:r>
    </w:p>
    <w:p w14:paraId="1FF8B236" w14:textId="77777777" w:rsidR="00316F96" w:rsidRDefault="00316F96" w:rsidP="00316F96">
      <w:pPr>
        <w:pStyle w:val="Bezodstpw"/>
        <w:spacing w:line="276" w:lineRule="auto"/>
      </w:pPr>
      <w:r>
        <w:t>w środowisku zasadowym. Preparaty powinny zawierać maksymalnie 8% tej substancji,</w:t>
      </w:r>
    </w:p>
    <w:p w14:paraId="22D985CE" w14:textId="77777777" w:rsidR="00316F96" w:rsidRDefault="00316F96" w:rsidP="00316F96">
      <w:pPr>
        <w:pStyle w:val="Bezodstpw"/>
        <w:spacing w:line="276" w:lineRule="auto"/>
      </w:pPr>
      <w:r>
        <w:t xml:space="preserve">natomiast </w:t>
      </w:r>
      <w:proofErr w:type="spellStart"/>
      <w:r>
        <w:t>pH</w:t>
      </w:r>
      <w:proofErr w:type="spellEnd"/>
      <w:r>
        <w:t xml:space="preserve"> tego środka nie powinno przekraczać wartości 10. obecnie coraz częściej kwas</w:t>
      </w:r>
    </w:p>
    <w:p w14:paraId="0DEEEE8E" w14:textId="77777777" w:rsidR="00316F96" w:rsidRDefault="00316F96" w:rsidP="00316F96">
      <w:pPr>
        <w:pStyle w:val="Bezodstpw"/>
        <w:spacing w:line="276" w:lineRule="auto"/>
      </w:pPr>
      <w:proofErr w:type="spellStart"/>
      <w:r>
        <w:t>tioglikolowy</w:t>
      </w:r>
      <w:proofErr w:type="spellEnd"/>
      <w:r>
        <w:t xml:space="preserve"> jest zastępowany cysteiną, która w przeciwieństwie do niego nie jest substancja</w:t>
      </w:r>
    </w:p>
    <w:p w14:paraId="22427256" w14:textId="77777777" w:rsidR="00316F96" w:rsidRDefault="00316F96" w:rsidP="00316F96">
      <w:pPr>
        <w:pStyle w:val="Bezodstpw"/>
        <w:spacing w:line="276" w:lineRule="auto"/>
      </w:pPr>
      <w:r>
        <w:t>szkodliwą i drażniącą skórę głowy. Ma ona jednak ta wadę, że wykazuje ona słabsze</w:t>
      </w:r>
    </w:p>
    <w:p w14:paraId="6A292249" w14:textId="77777777" w:rsidR="00316F96" w:rsidRDefault="00316F96" w:rsidP="00316F96">
      <w:pPr>
        <w:pStyle w:val="Bezodstpw"/>
        <w:spacing w:line="276" w:lineRule="auto"/>
      </w:pPr>
      <w:r>
        <w:t>właściwości redukujące i czas stosowania preparatu musi być wydłużony. W nowoczesnych</w:t>
      </w:r>
    </w:p>
    <w:p w14:paraId="47152A94" w14:textId="77777777" w:rsidR="00316F96" w:rsidRDefault="00316F96" w:rsidP="00316F96">
      <w:pPr>
        <w:pStyle w:val="Bezodstpw"/>
        <w:spacing w:line="276" w:lineRule="auto"/>
      </w:pPr>
      <w:r>
        <w:t xml:space="preserve">środkach trwale ondulujących stosowana jest mieszanina cysteiny i kwasu </w:t>
      </w:r>
      <w:proofErr w:type="spellStart"/>
      <w:r>
        <w:t>tioglikolowego</w:t>
      </w:r>
      <w:proofErr w:type="spellEnd"/>
      <w:r>
        <w:t>.</w:t>
      </w:r>
    </w:p>
    <w:p w14:paraId="120F445D" w14:textId="77777777" w:rsidR="00316F96" w:rsidRDefault="00316F96" w:rsidP="00316F96">
      <w:pPr>
        <w:pStyle w:val="Bezodstpw"/>
        <w:spacing w:line="276" w:lineRule="auto"/>
      </w:pPr>
      <w:r>
        <w:t>Kombinacja tych dwóch substancji daje dobre efekty w stosunkowo krótkim czasie, a nie jest</w:t>
      </w:r>
    </w:p>
    <w:p w14:paraId="6EBE5A08" w14:textId="77777777" w:rsidR="00316F96" w:rsidRDefault="00316F96" w:rsidP="00316F96">
      <w:pPr>
        <w:pStyle w:val="Bezodstpw"/>
        <w:spacing w:line="276" w:lineRule="auto"/>
      </w:pPr>
      <w:r>
        <w:t xml:space="preserve">tak drażniąca i szkodliwa jak sam kwas </w:t>
      </w:r>
      <w:proofErr w:type="spellStart"/>
      <w:r>
        <w:t>tioglikolowy</w:t>
      </w:r>
      <w:proofErr w:type="spellEnd"/>
      <w:r>
        <w:t>. Tego typu środki stosuje się</w:t>
      </w:r>
    </w:p>
    <w:p w14:paraId="1790D23B" w14:textId="77777777" w:rsidR="00316F96" w:rsidRDefault="00316F96" w:rsidP="00316F96">
      <w:pPr>
        <w:pStyle w:val="Bezodstpw"/>
        <w:spacing w:line="276" w:lineRule="auto"/>
      </w:pPr>
      <w:r>
        <w:t>w przypadku włosów odpornych na skręt i naturalnych.</w:t>
      </w:r>
    </w:p>
    <w:p w14:paraId="29DDD583" w14:textId="77777777" w:rsidR="00316F96" w:rsidRDefault="00316F96" w:rsidP="00316F96">
      <w:pPr>
        <w:pStyle w:val="Bezodstpw"/>
        <w:spacing w:line="276" w:lineRule="auto"/>
      </w:pPr>
      <w:r>
        <w:t>Można również wykonywać trwałą w środowisku obojętnym lub lekko kwaśnym tzn.</w:t>
      </w:r>
    </w:p>
    <w:p w14:paraId="3E54BF48" w14:textId="77777777" w:rsidR="00316F96" w:rsidRDefault="00316F96" w:rsidP="00316F96">
      <w:pPr>
        <w:pStyle w:val="Bezodstpw"/>
        <w:spacing w:line="276" w:lineRule="auto"/>
      </w:pPr>
      <w:r>
        <w:t xml:space="preserve">przy </w:t>
      </w:r>
      <w:proofErr w:type="spellStart"/>
      <w:r>
        <w:t>pH</w:t>
      </w:r>
      <w:proofErr w:type="spellEnd"/>
      <w:r>
        <w:t xml:space="preserve"> ok. 6. W tym wypadku, jako substancja redukująca stosowany jest ester kwasu</w:t>
      </w:r>
    </w:p>
    <w:p w14:paraId="543B0BF1" w14:textId="77777777" w:rsidR="00316F96" w:rsidRDefault="00316F96" w:rsidP="00316F96">
      <w:pPr>
        <w:pStyle w:val="Bezodstpw"/>
        <w:spacing w:line="276" w:lineRule="auto"/>
      </w:pPr>
      <w:proofErr w:type="spellStart"/>
      <w:r>
        <w:t>tioglikolowego</w:t>
      </w:r>
      <w:proofErr w:type="spellEnd"/>
      <w:r>
        <w:t xml:space="preserve"> i gliceryny lub sole kwasu siarkowego. Ten typ preparatów należy stosować</w:t>
      </w:r>
    </w:p>
    <w:p w14:paraId="7845EDC5" w14:textId="77777777" w:rsidR="00316F96" w:rsidRDefault="00316F96" w:rsidP="00316F96">
      <w:pPr>
        <w:pStyle w:val="Bezodstpw"/>
        <w:spacing w:line="276" w:lineRule="auto"/>
      </w:pPr>
      <w:r>
        <w:t>do włosów rozjaśnianych, farbowanych i porowatych, ponieważ wykazuje on słabsze</w:t>
      </w:r>
    </w:p>
    <w:p w14:paraId="2DBF9AE0" w14:textId="680F7E96" w:rsidR="00316F96" w:rsidRDefault="00316F96" w:rsidP="00316F96">
      <w:pPr>
        <w:pStyle w:val="Bezodstpw"/>
        <w:spacing w:line="276" w:lineRule="auto"/>
      </w:pPr>
      <w:r>
        <w:t>działanie redukujące i nie powoduje silnego pęcznienia włosów.</w:t>
      </w:r>
    </w:p>
    <w:p w14:paraId="2AA5440A" w14:textId="77777777" w:rsidR="00316F96" w:rsidRPr="00B76436" w:rsidRDefault="00316F96" w:rsidP="00316F96">
      <w:pPr>
        <w:pStyle w:val="Bezodstpw"/>
        <w:spacing w:line="276" w:lineRule="auto"/>
        <w:rPr>
          <w:b/>
          <w:bCs/>
        </w:rPr>
      </w:pPr>
      <w:r>
        <w:t xml:space="preserve">Drugim składnikiem preparatów do trwałej ondulacji jest </w:t>
      </w:r>
      <w:r w:rsidRPr="00B76436">
        <w:rPr>
          <w:b/>
          <w:bCs/>
        </w:rPr>
        <w:t>utrwalacz zwany również</w:t>
      </w:r>
    </w:p>
    <w:p w14:paraId="2130041C" w14:textId="77777777" w:rsidR="00316F96" w:rsidRDefault="00316F96" w:rsidP="00316F96">
      <w:pPr>
        <w:pStyle w:val="Bezodstpw"/>
        <w:spacing w:line="276" w:lineRule="auto"/>
      </w:pPr>
      <w:r w:rsidRPr="00B76436">
        <w:rPr>
          <w:b/>
          <w:bCs/>
        </w:rPr>
        <w:t>neutralizatorem.</w:t>
      </w:r>
      <w:r>
        <w:t xml:space="preserve"> Jego podstawową substancja czynna jest utleniacz (oksydant). W przypadku</w:t>
      </w:r>
    </w:p>
    <w:p w14:paraId="4A1A5CCB" w14:textId="77777777" w:rsidR="00316F96" w:rsidRDefault="00316F96" w:rsidP="00316F96">
      <w:pPr>
        <w:pStyle w:val="Bezodstpw"/>
        <w:spacing w:line="276" w:lineRule="auto"/>
      </w:pPr>
      <w:r>
        <w:t xml:space="preserve">preparatów działających przy zasadowym </w:t>
      </w:r>
      <w:proofErr w:type="spellStart"/>
      <w:r>
        <w:t>pH</w:t>
      </w:r>
      <w:proofErr w:type="spellEnd"/>
      <w:r>
        <w:t xml:space="preserve"> (przypomnienie: większym niż 7) jest</w:t>
      </w:r>
    </w:p>
    <w:p w14:paraId="7066C18B" w14:textId="77777777" w:rsidR="00316F96" w:rsidRDefault="00316F96" w:rsidP="00316F96">
      <w:pPr>
        <w:pStyle w:val="Bezodstpw"/>
        <w:spacing w:line="276" w:lineRule="auto"/>
      </w:pPr>
      <w:r>
        <w:t>najczęściej roztwór wodny nadtlenku wodoru (H2O2) o stężeniu 1–2%. Natomiast</w:t>
      </w:r>
    </w:p>
    <w:p w14:paraId="311BDD9E" w14:textId="77777777" w:rsidR="00316F96" w:rsidRDefault="00316F96" w:rsidP="00316F96">
      <w:pPr>
        <w:pStyle w:val="Bezodstpw"/>
        <w:spacing w:line="276" w:lineRule="auto"/>
      </w:pPr>
      <w:r>
        <w:t xml:space="preserve">w przypadku płynów działających w środowisku lekko kwaśnym (przypomnienie: </w:t>
      </w:r>
      <w:proofErr w:type="spellStart"/>
      <w:r>
        <w:t>pH</w:t>
      </w:r>
      <w:proofErr w:type="spellEnd"/>
      <w:r>
        <w:t>&lt;7) lub</w:t>
      </w:r>
    </w:p>
    <w:p w14:paraId="1FC824A5" w14:textId="1511D470" w:rsidR="00316F96" w:rsidRDefault="00316F96" w:rsidP="00316F96">
      <w:pPr>
        <w:pStyle w:val="Bezodstpw"/>
        <w:spacing w:line="276" w:lineRule="auto"/>
      </w:pPr>
      <w:r>
        <w:t>obojętnym (</w:t>
      </w:r>
      <w:proofErr w:type="spellStart"/>
      <w:r>
        <w:t>pH</w:t>
      </w:r>
      <w:proofErr w:type="spellEnd"/>
      <w:r>
        <w:t>=7) stosowane są roztwory wodne bromianu sodu o stężeniu 7–15%.</w:t>
      </w:r>
    </w:p>
    <w:p w14:paraId="1839FBF1" w14:textId="77777777" w:rsidR="00316F96" w:rsidRDefault="00316F96" w:rsidP="00316F96">
      <w:pPr>
        <w:pStyle w:val="Bezodstpw"/>
        <w:spacing w:line="360" w:lineRule="auto"/>
      </w:pPr>
    </w:p>
    <w:p w14:paraId="094F30D1" w14:textId="51014886" w:rsidR="001821E6" w:rsidRDefault="00316F96">
      <w:r w:rsidRPr="00316F96">
        <w:t>Wyróżnia się cztery podstawowe rodzaje trwałej ondulacji: ziołową, zasadową, kwaśną i dwufazową . Wybór jest zależny w głównej mierze od rodzaju włosów, a decyzję powinien podjąć fryzjer w oparciu o dokładne obejrzenie włosów i ocenę ich jakości oraz struktury.</w:t>
      </w:r>
    </w:p>
    <w:p w14:paraId="1B1B2392" w14:textId="7B3063F0" w:rsidR="001821E6" w:rsidRDefault="001821E6"/>
    <w:p w14:paraId="0A76EE78" w14:textId="4131A6F5" w:rsidR="001821E6" w:rsidRDefault="001821E6"/>
    <w:p w14:paraId="48A6DCBF" w14:textId="3991A064" w:rsidR="00B76436" w:rsidRDefault="00B76436"/>
    <w:p w14:paraId="22C2E217" w14:textId="32E5D4FB" w:rsidR="00B76436" w:rsidRPr="00B76436" w:rsidRDefault="00B76436">
      <w:pPr>
        <w:rPr>
          <w:b/>
          <w:bCs/>
        </w:rPr>
      </w:pPr>
      <w:r w:rsidRPr="00B76436">
        <w:rPr>
          <w:b/>
          <w:bCs/>
        </w:rPr>
        <w:lastRenderedPageBreak/>
        <w:t>Zadanie egzaminacyjne</w:t>
      </w:r>
    </w:p>
    <w:p w14:paraId="39C56BB2" w14:textId="77777777" w:rsidR="001821E6" w:rsidRDefault="001821E6" w:rsidP="001821E6">
      <w:r>
        <w:t xml:space="preserve">Wykonaj zgodnie z oczekiwaniem klientki rozjaśnianie włosów techniką </w:t>
      </w:r>
      <w:proofErr w:type="spellStart"/>
      <w:r>
        <w:t>ombre</w:t>
      </w:r>
      <w:proofErr w:type="spellEnd"/>
      <w:r>
        <w:t xml:space="preserve"> na folii oraz strzyżenie poniżej linii ramion. Następnie wykonaj ondulację fenową i uformuj fryzurę dzienną zgodną z rysunkiem fryzury dziennej oczekiwanej przez klientkę.  </w:t>
      </w:r>
    </w:p>
    <w:p w14:paraId="65C164E7" w14:textId="77777777" w:rsidR="001821E6" w:rsidRDefault="001821E6" w:rsidP="001821E6">
      <w:r>
        <w:t xml:space="preserve">Wszystkie zabiegi wykonaj na włosach główki treningowej, uwzględniając opis stanu włosów i oczekiwań klientki. Dobierz preparaty, sprzęt, metody i techniki do wykonania zabiegów fryzjerskich. Zadanie wykonaj na wyposażonym stanowisku. Rezultaty wykonania zadania oraz arkusz egzaminacyjny pozostaw na stanowisku egzaminacyjnym.  </w:t>
      </w:r>
    </w:p>
    <w:p w14:paraId="4748D892" w14:textId="77777777" w:rsidR="001821E6" w:rsidRDefault="001821E6" w:rsidP="001821E6">
      <w:r>
        <w:t xml:space="preserve"> </w:t>
      </w:r>
    </w:p>
    <w:p w14:paraId="50A92D08" w14:textId="77777777" w:rsidR="001821E6" w:rsidRDefault="001821E6" w:rsidP="001821E6">
      <w:r>
        <w:t xml:space="preserve">Opis stanu włosów i oczekiwań klientki </w:t>
      </w:r>
    </w:p>
    <w:p w14:paraId="05317D80" w14:textId="77777777" w:rsidR="001821E6" w:rsidRDefault="001821E6" w:rsidP="001821E6">
      <w:r>
        <w:t xml:space="preserve">Klientka ma naturalne włosy o długości około 30-40 cm. Skóra głowy jest zdrowa, bez widocznych </w:t>
      </w:r>
      <w:proofErr w:type="spellStart"/>
      <w:r>
        <w:t>zaczerwienień</w:t>
      </w:r>
      <w:proofErr w:type="spellEnd"/>
      <w:r>
        <w:t xml:space="preserve">, blizn i ran. Klientka nie ma skłonności do alergii.  </w:t>
      </w:r>
    </w:p>
    <w:p w14:paraId="48EFB76E" w14:textId="77777777" w:rsidR="001821E6" w:rsidRDefault="001821E6" w:rsidP="001821E6">
      <w:r>
        <w:t xml:space="preserve">Klientka oczekuje rozjaśnienia włosów techniką </w:t>
      </w:r>
      <w:proofErr w:type="spellStart"/>
      <w:r>
        <w:t>ombre</w:t>
      </w:r>
      <w:proofErr w:type="spellEnd"/>
      <w:r>
        <w:t xml:space="preserve"> z rozmytym przejściem kolorystycznym o 1-2 poziomy na długości 6-7 cm na końcach włosów. Życzy sobie wymodelowana włosów pod spód z przednią partią fryzury opadającą na lewą stronę oraz z wyraźnie zaznaczonym przedziałkiem.  </w:t>
      </w:r>
    </w:p>
    <w:p w14:paraId="4042442C" w14:textId="7CD720A2" w:rsidR="001821E6" w:rsidRDefault="001821E6" w:rsidP="001821E6">
      <w:r w:rsidRPr="001821E6">
        <w:rPr>
          <w:noProof/>
        </w:rPr>
        <w:drawing>
          <wp:inline distT="0" distB="0" distL="0" distR="0" wp14:anchorId="1CA67B42" wp14:editId="39D355E3">
            <wp:extent cx="4591050" cy="21249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60" cy="21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31F8ACE2" w14:textId="77777777" w:rsidR="001821E6" w:rsidRDefault="001821E6" w:rsidP="001821E6">
      <w:r>
        <w:rPr>
          <w:noProof/>
        </w:rPr>
        <w:drawing>
          <wp:anchor distT="0" distB="0" distL="114300" distR="114300" simplePos="0" relativeHeight="251658240" behindDoc="0" locked="0" layoutInCell="1" allowOverlap="1" wp14:anchorId="29997FEC" wp14:editId="457EC021">
            <wp:simplePos x="895350" y="7648575"/>
            <wp:positionH relativeFrom="column">
              <wp:align>left</wp:align>
            </wp:positionH>
            <wp:positionV relativeFrom="paragraph">
              <wp:align>top</wp:align>
            </wp:positionV>
            <wp:extent cx="1627505" cy="196913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68EC66" w14:textId="77777777" w:rsidR="001821E6" w:rsidRPr="001821E6" w:rsidRDefault="001821E6" w:rsidP="001821E6"/>
    <w:p w14:paraId="194E56B8" w14:textId="77777777" w:rsidR="001821E6" w:rsidRPr="001821E6" w:rsidRDefault="001821E6" w:rsidP="001821E6"/>
    <w:p w14:paraId="54E3E402" w14:textId="77777777" w:rsidR="001821E6" w:rsidRPr="001821E6" w:rsidRDefault="001821E6" w:rsidP="001821E6"/>
    <w:p w14:paraId="6439E512" w14:textId="77777777" w:rsidR="001821E6" w:rsidRPr="001821E6" w:rsidRDefault="001821E6" w:rsidP="001821E6"/>
    <w:p w14:paraId="0C5C1DE4" w14:textId="77777777" w:rsidR="001821E6" w:rsidRDefault="001821E6" w:rsidP="001821E6"/>
    <w:p w14:paraId="5E9D485F" w14:textId="77777777" w:rsidR="001821E6" w:rsidRDefault="001821E6" w:rsidP="001821E6">
      <w:pPr>
        <w:tabs>
          <w:tab w:val="left" w:pos="2175"/>
        </w:tabs>
      </w:pPr>
      <w:r>
        <w:tab/>
      </w:r>
    </w:p>
    <w:p w14:paraId="21F32D23" w14:textId="77777777" w:rsidR="001821E6" w:rsidRDefault="001821E6" w:rsidP="001821E6">
      <w:pPr>
        <w:tabs>
          <w:tab w:val="left" w:pos="2175"/>
        </w:tabs>
        <w:rPr>
          <w:b/>
          <w:bCs/>
        </w:rPr>
      </w:pPr>
      <w:r w:rsidRPr="001821E6">
        <w:rPr>
          <w:b/>
          <w:bCs/>
        </w:rPr>
        <w:t>Instrukcja użycia preparatu</w:t>
      </w:r>
    </w:p>
    <w:p w14:paraId="7EDEC528" w14:textId="77777777" w:rsidR="001821E6" w:rsidRPr="001821E6" w:rsidRDefault="001821E6" w:rsidP="001821E6">
      <w:pPr>
        <w:pStyle w:val="Bezodstpw"/>
      </w:pPr>
      <w:r w:rsidRPr="001821E6">
        <w:t xml:space="preserve">Przygotowanie mieszaniny rozjaśniającej </w:t>
      </w:r>
    </w:p>
    <w:p w14:paraId="433E7AAE" w14:textId="1FE9B4EE" w:rsidR="001821E6" w:rsidRPr="001821E6" w:rsidRDefault="001821E6" w:rsidP="001821E6">
      <w:pPr>
        <w:pStyle w:val="Bezodstpw"/>
      </w:pPr>
      <w:r>
        <w:t xml:space="preserve">- </w:t>
      </w:r>
      <w:r w:rsidRPr="001821E6">
        <w:t xml:space="preserve">do zabiegu rozjaśniania należy użyć 25 g proszku rozjaśniającego, </w:t>
      </w:r>
      <w:r w:rsidRPr="001821E6">
        <w:t xml:space="preserve"> proszek rozjaśniający należy połączyć z utleniaczem proporcji 1:2, </w:t>
      </w:r>
    </w:p>
    <w:p w14:paraId="4EF53575" w14:textId="6BE02C41" w:rsidR="001821E6" w:rsidRPr="001821E6" w:rsidRDefault="001821E6" w:rsidP="001821E6">
      <w:pPr>
        <w:pStyle w:val="Bezodstpw"/>
      </w:pPr>
      <w:r>
        <w:t xml:space="preserve">- </w:t>
      </w:r>
      <w:r w:rsidRPr="001821E6">
        <w:t xml:space="preserve">proporcje mieszaniny należy odmierzyć za pomocą wagi fryzjerskiej. </w:t>
      </w:r>
    </w:p>
    <w:p w14:paraId="3010B7F3" w14:textId="77777777" w:rsidR="001821E6" w:rsidRPr="001821E6" w:rsidRDefault="001821E6" w:rsidP="001821E6">
      <w:pPr>
        <w:pStyle w:val="Bezodstpw"/>
      </w:pPr>
      <w:r w:rsidRPr="001821E6">
        <w:lastRenderedPageBreak/>
        <w:t xml:space="preserve"> </w:t>
      </w:r>
    </w:p>
    <w:p w14:paraId="0C6DB514" w14:textId="77777777" w:rsidR="001821E6" w:rsidRPr="001821E6" w:rsidRDefault="001821E6" w:rsidP="001821E6">
      <w:pPr>
        <w:pStyle w:val="Bezodstpw"/>
      </w:pPr>
      <w:r w:rsidRPr="001821E6">
        <w:t xml:space="preserve">Dobór utleniacza: </w:t>
      </w:r>
    </w:p>
    <w:p w14:paraId="67C884E6" w14:textId="04787271" w:rsidR="001821E6" w:rsidRPr="001821E6" w:rsidRDefault="001821E6" w:rsidP="001821E6">
      <w:pPr>
        <w:pStyle w:val="Bezodstpw"/>
      </w:pPr>
      <w:r>
        <w:t xml:space="preserve">- </w:t>
      </w:r>
      <w:r w:rsidRPr="001821E6">
        <w:t xml:space="preserve">3%  do rozjaśniania włosów o 1-2 poziomy, </w:t>
      </w:r>
    </w:p>
    <w:p w14:paraId="129F5415" w14:textId="1C0650DE" w:rsidR="001821E6" w:rsidRPr="001821E6" w:rsidRDefault="001821E6" w:rsidP="001821E6">
      <w:pPr>
        <w:pStyle w:val="Bezodstpw"/>
      </w:pPr>
      <w:r>
        <w:t xml:space="preserve">- </w:t>
      </w:r>
      <w:r w:rsidRPr="001821E6">
        <w:t xml:space="preserve">6% do rozjaśniania włosów o 2-3 poziomy, </w:t>
      </w:r>
    </w:p>
    <w:p w14:paraId="05696C05" w14:textId="6CE94719" w:rsidR="001821E6" w:rsidRPr="001821E6" w:rsidRDefault="001821E6" w:rsidP="001821E6">
      <w:pPr>
        <w:pStyle w:val="Bezodstpw"/>
      </w:pPr>
      <w:r>
        <w:t xml:space="preserve">- </w:t>
      </w:r>
      <w:r w:rsidRPr="001821E6">
        <w:t xml:space="preserve">9% do rozjaśniania włosów o 4-5 poziomów. </w:t>
      </w:r>
    </w:p>
    <w:p w14:paraId="3861ACBF" w14:textId="77777777" w:rsidR="001821E6" w:rsidRPr="001821E6" w:rsidRDefault="001821E6" w:rsidP="001821E6">
      <w:pPr>
        <w:tabs>
          <w:tab w:val="left" w:pos="2175"/>
        </w:tabs>
        <w:rPr>
          <w:b/>
          <w:bCs/>
        </w:rPr>
      </w:pPr>
      <w:r w:rsidRPr="001821E6">
        <w:rPr>
          <w:b/>
          <w:bCs/>
        </w:rPr>
        <w:t xml:space="preserve"> </w:t>
      </w:r>
    </w:p>
    <w:p w14:paraId="162CE651" w14:textId="77777777" w:rsidR="001821E6" w:rsidRPr="001821E6" w:rsidRDefault="001821E6" w:rsidP="001821E6">
      <w:pPr>
        <w:pStyle w:val="Bezodstpw"/>
      </w:pPr>
      <w:r w:rsidRPr="001821E6">
        <w:t xml:space="preserve">Czas działania preparatu rozjaśniającego: zależnie od pożądanego efektu wynosi od 20 do 30 minut; po upływie połowy planowanego czasu rozjaśniania włosów, należy przeprowadzić kontrolę stopnia rozjaśnienia włosów. </w:t>
      </w:r>
    </w:p>
    <w:p w14:paraId="538C7D7A" w14:textId="77777777" w:rsidR="001821E6" w:rsidRPr="001821E6" w:rsidRDefault="001821E6" w:rsidP="001821E6">
      <w:pPr>
        <w:pStyle w:val="Bezodstpw"/>
      </w:pPr>
      <w:r w:rsidRPr="001821E6">
        <w:t xml:space="preserve">Czas działania preparatu na włosach należy kontrolować za pomocą minutnika. Nie zalecane jest użycie dodatkowego ciepła.  </w:t>
      </w:r>
    </w:p>
    <w:p w14:paraId="4FB6992C" w14:textId="77777777" w:rsidR="001821E6" w:rsidRPr="001821E6" w:rsidRDefault="001821E6" w:rsidP="001821E6">
      <w:pPr>
        <w:pStyle w:val="Bezodstpw"/>
      </w:pPr>
      <w:r w:rsidRPr="001821E6">
        <w:t xml:space="preserve"> </w:t>
      </w:r>
    </w:p>
    <w:p w14:paraId="6E4F7791" w14:textId="2B1EFD62" w:rsidR="001821E6" w:rsidRPr="001821E6" w:rsidRDefault="001821E6" w:rsidP="001821E6">
      <w:pPr>
        <w:pStyle w:val="Bezodstpw"/>
      </w:pPr>
      <w:r w:rsidRPr="001821E6">
        <w:t>Czynności końcowe: po zakończeniu rozjaśniania należy umyć włosy i wykonać neutralizację.</w:t>
      </w:r>
      <w:r w:rsidRPr="001821E6">
        <w:br w:type="textWrapping" w:clear="all"/>
      </w:r>
    </w:p>
    <w:sectPr w:rsidR="001821E6" w:rsidRPr="00182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C398C" w14:textId="77777777" w:rsidR="009C6A82" w:rsidRDefault="009C6A82" w:rsidP="001821E6">
      <w:pPr>
        <w:spacing w:after="0" w:line="240" w:lineRule="auto"/>
      </w:pPr>
      <w:r>
        <w:separator/>
      </w:r>
    </w:p>
  </w:endnote>
  <w:endnote w:type="continuationSeparator" w:id="0">
    <w:p w14:paraId="0A6C6099" w14:textId="77777777" w:rsidR="009C6A82" w:rsidRDefault="009C6A82" w:rsidP="00182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CE075" w14:textId="77777777" w:rsidR="009C6A82" w:rsidRDefault="009C6A82" w:rsidP="001821E6">
      <w:pPr>
        <w:spacing w:after="0" w:line="240" w:lineRule="auto"/>
      </w:pPr>
      <w:r>
        <w:separator/>
      </w:r>
    </w:p>
  </w:footnote>
  <w:footnote w:type="continuationSeparator" w:id="0">
    <w:p w14:paraId="2D8B1A38" w14:textId="77777777" w:rsidR="009C6A82" w:rsidRDefault="009C6A82" w:rsidP="00182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E6"/>
    <w:rsid w:val="00171AAB"/>
    <w:rsid w:val="001821E6"/>
    <w:rsid w:val="00316F96"/>
    <w:rsid w:val="007C17B3"/>
    <w:rsid w:val="0097483D"/>
    <w:rsid w:val="009C6A82"/>
    <w:rsid w:val="00A60CBD"/>
    <w:rsid w:val="00B7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C87B"/>
  <w15:chartTrackingRefBased/>
  <w15:docId w15:val="{CB8F4BD6-FA9A-4296-AF55-357F8C68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2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21E6"/>
  </w:style>
  <w:style w:type="paragraph" w:styleId="Stopka">
    <w:name w:val="footer"/>
    <w:basedOn w:val="Normalny"/>
    <w:link w:val="StopkaZnak"/>
    <w:uiPriority w:val="99"/>
    <w:unhideWhenUsed/>
    <w:rsid w:val="00182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21E6"/>
  </w:style>
  <w:style w:type="paragraph" w:styleId="Bezodstpw">
    <w:name w:val="No Spacing"/>
    <w:uiPriority w:val="1"/>
    <w:qFormat/>
    <w:rsid w:val="001821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675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GOSIA</cp:lastModifiedBy>
  <cp:revision>2</cp:revision>
  <dcterms:created xsi:type="dcterms:W3CDTF">2020-10-27T15:44:00Z</dcterms:created>
  <dcterms:modified xsi:type="dcterms:W3CDTF">2020-10-27T15:44:00Z</dcterms:modified>
</cp:coreProperties>
</file>