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Klasa III b – Prawo</w:t>
      </w:r>
    </w:p>
    <w:p>
      <w:pPr>
        <w:pStyle w:val="Normal"/>
        <w:bidi w:val="0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Lekcje z dnia  </w:t>
      </w:r>
      <w:r>
        <w:rPr>
          <w:sz w:val="24"/>
          <w:szCs w:val="24"/>
          <w:u w:val="single"/>
        </w:rPr>
        <w:t>22</w:t>
      </w:r>
      <w:r>
        <w:rPr>
          <w:sz w:val="24"/>
          <w:szCs w:val="24"/>
          <w:u w:val="single"/>
        </w:rPr>
        <w:t xml:space="preserve">.10.2020 r. 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Temat: </w:t>
      </w:r>
      <w:r>
        <w:rPr>
          <w:rStyle w:val="TeksttreciArial10ptBezpogrubienia"/>
          <w:rFonts w:eastAsia="Arial" w:cs="Arial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4"/>
          <w:szCs w:val="24"/>
          <w:u w:val="none"/>
        </w:rPr>
        <w:t>Rodzaje praw.</w:t>
      </w:r>
    </w:p>
    <w:p>
      <w:pPr>
        <w:pStyle w:val="Normal"/>
        <w:bidi w:val="0"/>
        <w:spacing w:lineRule="auto" w:line="276"/>
        <w:jc w:val="both"/>
        <w:rPr>
          <w:rStyle w:val="TeksttreciArial10ptBezpogrubienia"/>
          <w:rFonts w:ascii="Times New Roman" w:hAnsi="Times New Roman" w:eastAsia="Arial" w:cs="Arial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4"/>
          <w:szCs w:val="24"/>
          <w:u w:val="none"/>
        </w:rPr>
      </w:pPr>
      <w:r>
        <w:rPr/>
      </w:r>
    </w:p>
    <w:p>
      <w:pPr>
        <w:pStyle w:val="Tretekstu"/>
        <w:bidi w:val="0"/>
        <w:spacing w:lineRule="auto" w:line="276"/>
        <w:jc w:val="both"/>
        <w:rPr/>
      </w:pPr>
      <w:r>
        <w:rPr>
          <w:rStyle w:val="TeksttreciArial10ptBezpogrubienia"/>
          <w:rFonts w:eastAsia="Arial" w:cs="Arial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4"/>
          <w:szCs w:val="24"/>
          <w:u w:val="none"/>
          <w:effect w:val="none"/>
        </w:rPr>
        <w:t>P</w:t>
      </w:r>
      <w:r>
        <w:rPr>
          <w:rStyle w:val="TeksttreciArial10ptBezpogrubienia"/>
          <w:rFonts w:eastAsia="Arial" w:cs="Arial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4"/>
          <w:szCs w:val="24"/>
          <w:u w:val="none"/>
          <w:effect w:val="none"/>
        </w:rPr>
        <w:t>rawo rzeczowe, ograniczone prawa rzeczowe, prawa zobowiązaniowe.</w:t>
      </w:r>
    </w:p>
    <w:p>
      <w:pPr>
        <w:pStyle w:val="Tretekstu"/>
        <w:bidi w:val="0"/>
        <w:spacing w:lineRule="auto" w:line="331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P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rawa rzeczowe - odnoszą się do rzeczy, którymi są przedmioty materialne wyodrębnione </w:t>
        <w:br/>
        <w:t>w taki sposób, że mogą stanowić samoistne dobra i przedmiot obrotu. Prawa rzeczowe stanowią podstawowy dział prawa cywilnego.</w:t>
      </w:r>
    </w:p>
    <w:p>
      <w:pPr>
        <w:pStyle w:val="Tretekstu"/>
        <w:bidi w:val="0"/>
        <w:spacing w:lineRule="auto" w:line="331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P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rawa zobowiązaniowe - obejmują zespół norm prawnych regulujących formy wymiany dóbr </w:t>
        <w:br/>
        <w:t>i usług między podmiotami prawa cywilnego czyli osobami fizycznymi i prawnymi oraz organizacjami nieposiadającymi osobowości prawnej</w:t>
      </w:r>
    </w:p>
    <w:p>
      <w:pPr>
        <w:pStyle w:val="Tretekstu"/>
        <w:bidi w:val="0"/>
        <w:spacing w:lineRule="auto" w:line="331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Ograniczone prawa - rzeczowe zaliczamy również do kategorii praw rzeczowych.</w:t>
      </w:r>
    </w:p>
    <w:p>
      <w:pPr>
        <w:pStyle w:val="Tretekstu"/>
        <w:bidi w:val="0"/>
        <w:spacing w:lineRule="auto" w:line="331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r>
    </w:p>
    <w:p>
      <w:pPr>
        <w:pStyle w:val="Tretekstu"/>
        <w:bidi w:val="0"/>
        <w:spacing w:lineRule="auto" w:line="331" w:before="0" w:after="0"/>
        <w:jc w:val="center"/>
        <w:rPr>
          <w:rFonts w:ascii="Times New Roman" w:hAnsi="Times New Roman"/>
          <w:b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PRAWA</w:t>
      </w:r>
    </w:p>
    <w:p>
      <w:pPr>
        <w:pStyle w:val="Tretekstu"/>
        <w:widowControl/>
        <w:tabs>
          <w:tab w:val="clear" w:pos="709"/>
          <w:tab w:val="left" w:pos="3000" w:leader="none"/>
        </w:tabs>
        <w:suppressAutoHyphens w:val="true"/>
        <w:overflowPunct w:val="false"/>
        <w:bidi w:val="0"/>
        <w:spacing w:lineRule="auto" w:line="331" w:before="0" w:after="0"/>
        <w:ind w:left="1871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ab/>
      </w:r>
      <w:r>
        <w:rPr>
          <w:rFonts w:eastAsia="Source Code Pro Light" w:cs="Source Code Pro Light" w:ascii="Source Code Pro Light" w:hAnsi="Source Code Pro Light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↙</w:t>
        <w:tab/>
        <w:tab/>
        <w:tab/>
        <w:t>↓</w:t>
        <w:tab/>
        <w:tab/>
        <w:t>↘</w:t>
      </w:r>
    </w:p>
    <w:p>
      <w:pPr>
        <w:pStyle w:val="Tretekstu"/>
        <w:widowControl/>
        <w:suppressAutoHyphens w:val="true"/>
        <w:overflowPunct w:val="false"/>
        <w:bidi w:val="0"/>
        <w:spacing w:lineRule="auto" w:line="331" w:before="0" w:after="0"/>
        <w:ind w:left="624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single"/>
          <w:effect w:val="none"/>
        </w:rPr>
        <w:tab/>
        <w:t>O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single"/>
          <w:effect w:val="none"/>
        </w:rPr>
        <w:t>graniczone prawa rzeczowe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ab/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single"/>
          <w:effect w:val="none"/>
        </w:rPr>
        <w:t>Prawa rzeczowe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ab/>
        <w:tab/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single"/>
          <w:effect w:val="none"/>
        </w:rPr>
        <w:t>Zobowiązania</w:t>
      </w:r>
    </w:p>
    <w:p>
      <w:pPr>
        <w:pStyle w:val="Tretekstu"/>
        <w:widowControl/>
        <w:suppressAutoHyphens w:val="true"/>
        <w:overflowPunct w:val="false"/>
        <w:bidi w:val="0"/>
        <w:spacing w:lineRule="auto" w:line="331" w:before="0" w:after="0"/>
        <w:ind w:left="794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ab/>
      </w:r>
      <w:r>
        <w:rPr>
          <w:rFonts w:eastAsia="Source Code Pro Light" w:cs="Source Code Pro Light" w:ascii="Source Code Pro Light" w:hAnsi="Source Code Pro Light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↓</w:t>
        <w:tab/>
        <w:tab/>
        <w:tab/>
        <w:tab/>
        <w:tab/>
        <w:t>↓</w:t>
        <w:tab/>
        <w:tab/>
        <w:tab/>
        <w:tab/>
        <w:t>↓</w:t>
      </w:r>
    </w:p>
    <w:p>
      <w:pPr>
        <w:pStyle w:val="Tretekstu"/>
        <w:widowControl/>
        <w:suppressAutoHyphens w:val="true"/>
        <w:overflowPunct w:val="false"/>
        <w:bidi w:val="0"/>
        <w:spacing w:lineRule="auto" w:line="331" w:before="0" w:after="0"/>
        <w:ind w:left="794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- posiadanie</w:t>
        <w:tab/>
        <w:tab/>
        <w:tab/>
        <w:tab/>
        <w:t>- własność</w:t>
        <w:tab/>
        <w:tab/>
        <w:tab/>
        <w:t>- dzierżawa</w:t>
      </w:r>
    </w:p>
    <w:p>
      <w:pPr>
        <w:pStyle w:val="Tretekstu"/>
        <w:widowControl/>
        <w:suppressAutoHyphens w:val="true"/>
        <w:overflowPunct w:val="false"/>
        <w:bidi w:val="0"/>
        <w:spacing w:lineRule="auto" w:line="331" w:before="0" w:after="0"/>
        <w:ind w:left="794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- użytkowanie</w:t>
        <w:tab/>
        <w:tab/>
        <w:tab/>
        <w:t>- użytkowanie wieczyste</w:t>
        <w:tab/>
        <w:t xml:space="preserve">- prawo pierwokupu </w:t>
      </w:r>
    </w:p>
    <w:p>
      <w:pPr>
        <w:pStyle w:val="Tretekstu"/>
        <w:widowControl/>
        <w:suppressAutoHyphens w:val="true"/>
        <w:overflowPunct w:val="false"/>
        <w:bidi w:val="0"/>
        <w:spacing w:lineRule="auto" w:line="331" w:before="0" w:after="0"/>
        <w:ind w:left="794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- służebność </w:t>
        <w:tab/>
        <w:tab/>
        <w:tab/>
        <w:tab/>
        <w:t>- współwłasność</w:t>
        <w:tab/>
        <w:tab/>
        <w:t xml:space="preserve">- najem </w:t>
      </w:r>
    </w:p>
    <w:p>
      <w:pPr>
        <w:pStyle w:val="Tretekstu"/>
        <w:widowControl/>
        <w:suppressAutoHyphens w:val="true"/>
        <w:overflowPunct w:val="false"/>
        <w:bidi w:val="0"/>
        <w:spacing w:lineRule="auto" w:line="331" w:before="0" w:after="0"/>
        <w:ind w:left="794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- zastaw</w:t>
        <w:tab/>
        <w:tab/>
        <w:tab/>
        <w:tab/>
        <w:tab/>
        <w:tab/>
        <w:tab/>
        <w:tab/>
        <w:t xml:space="preserve">- użyczenie  </w:t>
      </w:r>
    </w:p>
    <w:p>
      <w:pPr>
        <w:pStyle w:val="Tretekstu"/>
        <w:widowControl/>
        <w:suppressAutoHyphens w:val="true"/>
        <w:overflowPunct w:val="false"/>
        <w:bidi w:val="0"/>
        <w:spacing w:lineRule="auto" w:line="331" w:before="0" w:after="0"/>
        <w:ind w:left="794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- hipoteka</w:t>
        <w:tab/>
        <w:tab/>
        <w:tab/>
        <w:tab/>
        <w:tab/>
        <w:tab/>
        <w:tab/>
        <w:tab/>
        <w:t>- trwały zarząd</w:t>
      </w:r>
    </w:p>
    <w:p>
      <w:pPr>
        <w:pStyle w:val="Tretekstu"/>
        <w:widowControl/>
        <w:suppressAutoHyphens w:val="true"/>
        <w:overflowPunct w:val="false"/>
        <w:bidi w:val="0"/>
        <w:spacing w:lineRule="auto" w:line="331" w:before="0" w:after="0"/>
        <w:ind w:left="794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- własnościowe spółdzielcze </w:t>
      </w:r>
    </w:p>
    <w:p>
      <w:pPr>
        <w:pStyle w:val="Tretekstu"/>
        <w:widowControl/>
        <w:suppressAutoHyphens w:val="true"/>
        <w:overflowPunct w:val="false"/>
        <w:bidi w:val="0"/>
        <w:spacing w:lineRule="auto" w:line="331" w:before="0" w:after="0"/>
        <w:ind w:left="794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 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prawo do lokalu </w:t>
      </w:r>
    </w:p>
    <w:p>
      <w:pPr>
        <w:pStyle w:val="Tretekstu"/>
        <w:widowControl/>
        <w:suppressAutoHyphens w:val="true"/>
        <w:overflowPunct w:val="false"/>
        <w:bidi w:val="0"/>
        <w:spacing w:lineRule="auto" w:line="331" w:before="0" w:after="0"/>
        <w:ind w:left="794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 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mieszkalnego </w:t>
      </w:r>
    </w:p>
    <w:p>
      <w:pPr>
        <w:pStyle w:val="Tretekstu"/>
        <w:widowControl/>
        <w:suppressAutoHyphens w:val="true"/>
        <w:overflowPunct w:val="false"/>
        <w:bidi w:val="0"/>
        <w:spacing w:lineRule="auto" w:line="331" w:before="0" w:after="0"/>
        <w:ind w:left="794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- spółdzielcze prawo </w:t>
      </w:r>
    </w:p>
    <w:p>
      <w:pPr>
        <w:pStyle w:val="Tretekstu"/>
        <w:widowControl/>
        <w:suppressAutoHyphens w:val="true"/>
        <w:overflowPunct w:val="false"/>
        <w:bidi w:val="0"/>
        <w:spacing w:lineRule="auto" w:line="331" w:before="0" w:after="0"/>
        <w:ind w:left="794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 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do lokalu użytkowego </w:t>
      </w:r>
    </w:p>
    <w:p>
      <w:pPr>
        <w:pStyle w:val="Tretekstu"/>
        <w:widowControl/>
        <w:suppressAutoHyphens w:val="true"/>
        <w:overflowPunct w:val="false"/>
        <w:bidi w:val="0"/>
        <w:spacing w:lineRule="auto" w:line="331" w:before="0" w:after="0"/>
        <w:ind w:left="794" w:right="0" w:hanging="0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- prawo do domu </w:t>
        <w:br/>
        <w:t xml:space="preserve"> jednorodzinnego w spółdzielni mieszkaniowej</w:t>
      </w:r>
    </w:p>
    <w:p>
      <w:pPr>
        <w:pStyle w:val="Normal"/>
        <w:bidi w:val="0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76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Proszę uzupełnić w zeszycie</w:t>
      </w:r>
    </w:p>
    <w:p>
      <w:pPr>
        <w:pStyle w:val="Normal"/>
        <w:bidi w:val="0"/>
        <w:spacing w:lineRule="auto" w:line="276"/>
        <w:jc w:val="both"/>
        <w:rPr/>
      </w:pPr>
      <w:r>
        <w:rPr>
          <w:rStyle w:val="TeksttreciArial10ptBezpogrubienia"/>
          <w:rFonts w:cs="Arial" w:ascii="Times New Roman" w:hAnsi="Times New Roman"/>
          <w:b w:val="false"/>
          <w:bCs w:val="false"/>
          <w:color w:val="000000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Pozdrawiam Joanna Basiaga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default"/>
  </w:font>
  <w:font w:name="Source Code Pro Light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Tahoma" w:cs="DejaVu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rFonts w:ascii="Liberation Serif" w:hAnsi="Liberation Serif" w:eastAsia="Tahoma" w:cs="DejaVu Sans"/>
      <w:b/>
      <w:bCs/>
      <w:sz w:val="48"/>
      <w:szCs w:val="48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rFonts w:ascii="Liberation Serif" w:hAnsi="Liberation Serif" w:eastAsia="Tahoma" w:cs="DejaVu Sans"/>
      <w:b/>
      <w:bCs/>
      <w:sz w:val="36"/>
      <w:szCs w:val="36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DefaultParagraphFont">
    <w:name w:val="Default Paragraph Font"/>
    <w:qFormat/>
    <w:rPr/>
  </w:style>
  <w:style w:type="character" w:styleId="Teksttreci">
    <w:name w:val="Tekst treści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Teksttreci1">
    <w:name w:val="Tekst treści"/>
    <w:basedOn w:val="Teksttreci"/>
    <w:qFormat/>
    <w:rPr>
      <w:color w:val="000000"/>
      <w:spacing w:val="0"/>
      <w:w w:val="100"/>
      <w:u w:val="single"/>
      <w:lang w:val="pl-PL"/>
    </w:rPr>
  </w:style>
  <w:style w:type="character" w:styleId="TeksttreciArial10ptBezpogrubienia">
    <w:name w:val="Tekst treści + Arial;10 pt;Bez pogrubienia"/>
    <w:basedOn w:val="Teksttreci"/>
    <w:qFormat/>
    <w:rPr>
      <w:rFonts w:ascii="Arial" w:hAnsi="Arial" w:eastAsia="Arial" w:cs="Arial"/>
      <w:b/>
      <w:bCs/>
      <w:color w:val="000000"/>
      <w:spacing w:val="0"/>
      <w:w w:val="100"/>
      <w:sz w:val="20"/>
      <w:szCs w:val="20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DejaVu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DejaVu Sans"/>
    </w:rPr>
  </w:style>
  <w:style w:type="paragraph" w:styleId="Teksttreci2">
    <w:name w:val="Tekst treści"/>
    <w:basedOn w:val="Normal"/>
    <w:qFormat/>
    <w:pPr>
      <w:shd w:val="clear" w:fill="FFFFFF"/>
      <w:spacing w:lineRule="exact" w:line="336"/>
      <w:jc w:val="center"/>
    </w:pPr>
    <w:rPr>
      <w:rFonts w:ascii="Times New Roman" w:hAnsi="Times New Roman" w:eastAsia="Times New Roman" w:cs="Times New Roman"/>
      <w:sz w:val="22"/>
      <w:szCs w:val="22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180</TotalTime>
  <Application>LibreOffice/6.4.5.2$Linux_X86_64 LibreOffice_project/a726b36747cf2001e06b58ad5db1aa3a9a1872d6</Application>
  <Pages>1</Pages>
  <Words>156</Words>
  <Characters>949</Characters>
  <CharactersWithSpaces>1143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2020-03-16T12:22:10Z</dcterms:created>
  <dc:creator/>
  <dc:description/>
  <dc:language>pl-PL</dc:language>
  <cp:lastModifiedBy/>
  <dcterms:modified xsi:type="dcterms:W3CDTF">2020-10-20T22:03:54Z</dcterms:modified>
  <cp:revision>71</cp:revision>
  <dc:subject/>
  <dc:title/>
</cp:coreProperties>
</file>